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10EFF9" w14:textId="2961A3F9" w:rsidR="005223B7" w:rsidRPr="00FD50BE" w:rsidRDefault="005223B7" w:rsidP="005223B7">
      <w:pPr>
        <w:pBdr>
          <w:bottom w:val="single" w:sz="4" w:space="1" w:color="auto"/>
        </w:pBdr>
        <w:tabs>
          <w:tab w:val="right" w:pos="9214"/>
        </w:tabs>
        <w:rPr>
          <w:rFonts w:ascii="Arial" w:eastAsia="MS Mincho" w:hAnsi="Arial" w:cs="Arial"/>
          <w:b/>
          <w:lang w:val="en-US" w:eastAsia="ja-JP"/>
        </w:rPr>
      </w:pPr>
      <w:r w:rsidRPr="00FD50BE">
        <w:rPr>
          <w:rFonts w:ascii="Arial" w:eastAsia="MS Mincho" w:hAnsi="Arial" w:cs="Arial"/>
          <w:b/>
          <w:lang w:val="en-US" w:eastAsia="ja-JP"/>
        </w:rPr>
        <w:t xml:space="preserve">3GPP TSG-SA WG1 Meeting #84 </w:t>
      </w:r>
      <w:r w:rsidRPr="00FD50BE">
        <w:rPr>
          <w:rFonts w:ascii="Arial" w:eastAsia="MS Mincho" w:hAnsi="Arial" w:cs="Arial"/>
          <w:b/>
          <w:lang w:val="en-US" w:eastAsia="ja-JP"/>
        </w:rPr>
        <w:tab/>
        <w:t>S1-18</w:t>
      </w:r>
      <w:r w:rsidR="00804881">
        <w:rPr>
          <w:rFonts w:ascii="Arial" w:eastAsia="MS Mincho" w:hAnsi="Arial" w:cs="Arial"/>
          <w:b/>
          <w:lang w:val="en-US" w:eastAsia="ja-JP"/>
        </w:rPr>
        <w:t>3175</w:t>
      </w:r>
    </w:p>
    <w:p w14:paraId="3BD2CBEC" w14:textId="5047A108" w:rsidR="005223B7" w:rsidRPr="00FD50BE" w:rsidRDefault="005223B7" w:rsidP="005223B7">
      <w:pPr>
        <w:pBdr>
          <w:bottom w:val="single" w:sz="4" w:space="1" w:color="auto"/>
        </w:pBdr>
        <w:tabs>
          <w:tab w:val="right" w:pos="9214"/>
        </w:tabs>
        <w:rPr>
          <w:rFonts w:ascii="Arial" w:eastAsia="MS Mincho" w:hAnsi="Arial" w:cs="Arial"/>
          <w:b/>
          <w:lang w:val="en-US" w:eastAsia="ja-JP"/>
        </w:rPr>
      </w:pPr>
      <w:r w:rsidRPr="00FD50BE">
        <w:rPr>
          <w:rFonts w:ascii="Arial" w:eastAsia="MS Mincho" w:hAnsi="Arial" w:cs="Arial"/>
          <w:b/>
          <w:lang w:val="en-US" w:eastAsia="ja-JP"/>
        </w:rPr>
        <w:t>Spokane, USA, 14 - 18 November 2018</w:t>
      </w:r>
      <w:r w:rsidRPr="00FD50BE">
        <w:rPr>
          <w:rFonts w:ascii="Arial" w:eastAsia="MS Mincho" w:hAnsi="Arial" w:cs="Arial"/>
          <w:b/>
          <w:lang w:val="en-US" w:eastAsia="ja-JP"/>
        </w:rPr>
        <w:tab/>
      </w:r>
      <w:r w:rsidRPr="00FD50BE">
        <w:rPr>
          <w:rFonts w:ascii="Arial" w:eastAsia="MS Mincho" w:hAnsi="Arial" w:cs="Arial"/>
          <w:i/>
          <w:sz w:val="22"/>
          <w:lang w:val="en-US" w:eastAsia="ja-JP"/>
        </w:rPr>
        <w:t>(revision of S1-18</w:t>
      </w:r>
      <w:r w:rsidR="00C2629A">
        <w:rPr>
          <w:rFonts w:ascii="Arial" w:eastAsia="MS Mincho" w:hAnsi="Arial" w:cs="Arial"/>
          <w:i/>
          <w:sz w:val="22"/>
          <w:lang w:val="en-US" w:eastAsia="ja-JP"/>
        </w:rPr>
        <w:t>xxxx</w:t>
      </w:r>
      <w:r w:rsidRPr="00FD50BE">
        <w:rPr>
          <w:rFonts w:ascii="Arial" w:eastAsia="MS Mincho" w:hAnsi="Arial" w:cs="Arial"/>
          <w:i/>
          <w:sz w:val="22"/>
          <w:lang w:val="en-US" w:eastAsia="ja-JP"/>
        </w:rPr>
        <w:t>)</w:t>
      </w:r>
    </w:p>
    <w:p w14:paraId="20E5DF02" w14:textId="77777777" w:rsidR="005223B7" w:rsidRPr="00FD50BE" w:rsidRDefault="005223B7" w:rsidP="005223B7">
      <w:pPr>
        <w:rPr>
          <w:rFonts w:ascii="Arial" w:eastAsia="MS Mincho" w:hAnsi="Arial"/>
          <w:lang w:val="en-US" w:eastAsia="ja-JP"/>
        </w:rPr>
      </w:pPr>
    </w:p>
    <w:p w14:paraId="2DA918C8" w14:textId="1890B0FE" w:rsidR="005223B7" w:rsidRPr="00FD50BE" w:rsidRDefault="005223B7" w:rsidP="005223B7">
      <w:pPr>
        <w:tabs>
          <w:tab w:val="left" w:pos="1701"/>
        </w:tabs>
        <w:overflowPunct w:val="0"/>
        <w:autoSpaceDE w:val="0"/>
        <w:autoSpaceDN w:val="0"/>
        <w:adjustRightInd w:val="0"/>
        <w:textAlignment w:val="baseline"/>
        <w:rPr>
          <w:rFonts w:ascii="Arial" w:eastAsia="SimSun" w:hAnsi="Arial"/>
          <w:lang w:val="en-US" w:eastAsia="en-GB"/>
        </w:rPr>
      </w:pPr>
      <w:r w:rsidRPr="00FD50BE">
        <w:rPr>
          <w:rFonts w:ascii="Arial" w:eastAsia="SimSun" w:hAnsi="Arial"/>
          <w:lang w:val="en-US" w:eastAsia="en-GB"/>
        </w:rPr>
        <w:t>Title:</w:t>
      </w:r>
      <w:r w:rsidRPr="00FD50BE">
        <w:rPr>
          <w:rFonts w:ascii="Arial" w:eastAsia="SimSun" w:hAnsi="Arial"/>
          <w:lang w:val="en-US" w:eastAsia="en-GB"/>
        </w:rPr>
        <w:tab/>
      </w:r>
      <w:r w:rsidR="001807D3">
        <w:rPr>
          <w:rFonts w:ascii="Arial" w:eastAsia="SimSun" w:hAnsi="Arial"/>
          <w:lang w:val="en-US" w:eastAsia="en-GB"/>
        </w:rPr>
        <w:t xml:space="preserve">Annex: </w:t>
      </w:r>
      <w:r w:rsidR="0067079A" w:rsidRPr="0067079A">
        <w:rPr>
          <w:rFonts w:ascii="Arial" w:eastAsia="SimSun" w:hAnsi="Arial"/>
          <w:lang w:val="en-GB" w:eastAsia="en-GB"/>
        </w:rPr>
        <w:t>Real-time audio-streaming latency budget</w:t>
      </w:r>
    </w:p>
    <w:p w14:paraId="4B288E51" w14:textId="4843E82B" w:rsidR="005223B7" w:rsidRPr="00FD50BE" w:rsidRDefault="005223B7" w:rsidP="005223B7">
      <w:pPr>
        <w:tabs>
          <w:tab w:val="left" w:pos="1701"/>
        </w:tabs>
        <w:overflowPunct w:val="0"/>
        <w:autoSpaceDE w:val="0"/>
        <w:autoSpaceDN w:val="0"/>
        <w:adjustRightInd w:val="0"/>
        <w:textAlignment w:val="baseline"/>
        <w:rPr>
          <w:rFonts w:ascii="Arial" w:eastAsia="SimSun" w:hAnsi="Arial"/>
          <w:lang w:val="en-US" w:eastAsia="en-GB"/>
        </w:rPr>
      </w:pPr>
      <w:r w:rsidRPr="00FD50BE">
        <w:rPr>
          <w:rFonts w:ascii="Arial" w:eastAsia="SimSun" w:hAnsi="Arial"/>
          <w:lang w:val="en-US" w:eastAsia="en-GB"/>
        </w:rPr>
        <w:t>Agenda Item:</w:t>
      </w:r>
      <w:r w:rsidRPr="00FD50BE">
        <w:rPr>
          <w:rFonts w:ascii="Arial" w:eastAsia="SimSun" w:hAnsi="Arial"/>
          <w:lang w:val="en-US" w:eastAsia="en-GB"/>
        </w:rPr>
        <w:tab/>
      </w:r>
      <w:r w:rsidR="001807D3">
        <w:rPr>
          <w:rFonts w:ascii="Arial" w:eastAsia="SimSun" w:hAnsi="Arial"/>
          <w:lang w:val="en-US" w:eastAsia="en-GB"/>
        </w:rPr>
        <w:t>8.3</w:t>
      </w:r>
      <w:bookmarkStart w:id="0" w:name="_GoBack"/>
      <w:bookmarkEnd w:id="0"/>
    </w:p>
    <w:p w14:paraId="6DE89536" w14:textId="46966398" w:rsidR="005223B7" w:rsidRPr="00FD50BE" w:rsidRDefault="005223B7" w:rsidP="005223B7">
      <w:pPr>
        <w:tabs>
          <w:tab w:val="left" w:pos="1701"/>
        </w:tabs>
        <w:overflowPunct w:val="0"/>
        <w:autoSpaceDE w:val="0"/>
        <w:autoSpaceDN w:val="0"/>
        <w:adjustRightInd w:val="0"/>
        <w:textAlignment w:val="baseline"/>
        <w:rPr>
          <w:rFonts w:ascii="Arial" w:eastAsia="SimSun" w:hAnsi="Arial"/>
          <w:lang w:val="en-US" w:eastAsia="en-GB"/>
        </w:rPr>
      </w:pPr>
      <w:r w:rsidRPr="00FD50BE">
        <w:rPr>
          <w:rFonts w:ascii="Arial" w:eastAsia="SimSun" w:hAnsi="Arial"/>
          <w:lang w:val="en-US" w:eastAsia="en-GB"/>
        </w:rPr>
        <w:t>Source:</w:t>
      </w:r>
      <w:r w:rsidRPr="00FD50BE">
        <w:rPr>
          <w:rFonts w:ascii="Arial" w:eastAsia="SimSun" w:hAnsi="Arial"/>
          <w:lang w:val="en-US" w:eastAsia="en-GB"/>
        </w:rPr>
        <w:tab/>
        <w:t>Sennheiser, Fraunhofer HHI</w:t>
      </w:r>
    </w:p>
    <w:p w14:paraId="0EB12604" w14:textId="5A23AA06" w:rsidR="005223B7" w:rsidRPr="00FD50BE" w:rsidRDefault="005223B7" w:rsidP="005223B7">
      <w:pPr>
        <w:tabs>
          <w:tab w:val="left" w:pos="1701"/>
        </w:tabs>
        <w:overflowPunct w:val="0"/>
        <w:autoSpaceDE w:val="0"/>
        <w:autoSpaceDN w:val="0"/>
        <w:adjustRightInd w:val="0"/>
        <w:ind w:left="1440" w:hanging="1440"/>
        <w:textAlignment w:val="baseline"/>
        <w:rPr>
          <w:rFonts w:ascii="Arial" w:eastAsia="SimSun" w:hAnsi="Arial"/>
          <w:lang w:val="en-US" w:eastAsia="en-GB"/>
        </w:rPr>
      </w:pPr>
      <w:r w:rsidRPr="00FD50BE">
        <w:rPr>
          <w:rFonts w:ascii="Arial" w:eastAsia="SimSun" w:hAnsi="Arial"/>
          <w:lang w:val="en-US" w:eastAsia="en-GB"/>
        </w:rPr>
        <w:t xml:space="preserve">Contact: </w:t>
      </w:r>
      <w:r w:rsidRPr="00FD50BE">
        <w:rPr>
          <w:rFonts w:ascii="Arial" w:eastAsia="SimSun" w:hAnsi="Arial"/>
          <w:lang w:val="en-US" w:eastAsia="en-GB"/>
        </w:rPr>
        <w:tab/>
      </w:r>
      <w:proofErr w:type="spellStart"/>
      <w:r w:rsidRPr="00FD50BE">
        <w:rPr>
          <w:rFonts w:ascii="Arial" w:eastAsia="SimSun" w:hAnsi="Arial"/>
          <w:lang w:val="en-US" w:eastAsia="en-GB"/>
        </w:rPr>
        <w:t>Konstantin.Septinus</w:t>
      </w:r>
      <w:proofErr w:type="spellEnd"/>
      <w:r w:rsidRPr="00FD50BE">
        <w:rPr>
          <w:rFonts w:ascii="Arial" w:eastAsia="SimSun" w:hAnsi="Arial"/>
          <w:lang w:val="en-US" w:eastAsia="en-GB"/>
        </w:rPr>
        <w:t xml:space="preserve">(at)sennheiser.com, </w:t>
      </w:r>
      <w:proofErr w:type="spellStart"/>
      <w:r w:rsidRPr="00FD50BE">
        <w:rPr>
          <w:rFonts w:ascii="Arial" w:eastAsia="SimSun" w:hAnsi="Arial"/>
          <w:lang w:val="en-US" w:eastAsia="en-GB"/>
        </w:rPr>
        <w:t>Rafael.Paiva</w:t>
      </w:r>
      <w:proofErr w:type="spellEnd"/>
      <w:r w:rsidRPr="00FD50BE">
        <w:rPr>
          <w:rFonts w:ascii="Arial" w:eastAsia="SimSun" w:hAnsi="Arial"/>
          <w:lang w:val="en-US" w:eastAsia="en-GB"/>
        </w:rPr>
        <w:t>(at)sennheiser.com</w:t>
      </w:r>
    </w:p>
    <w:p w14:paraId="3D0C226C" w14:textId="77777777" w:rsidR="005223B7" w:rsidRPr="00FD50BE" w:rsidRDefault="005223B7" w:rsidP="005223B7">
      <w:pPr>
        <w:pBdr>
          <w:bottom w:val="single" w:sz="6" w:space="1" w:color="auto"/>
        </w:pBdr>
        <w:rPr>
          <w:rFonts w:eastAsia="MS Mincho"/>
          <w:lang w:val="en-US" w:eastAsia="ja-JP"/>
        </w:rPr>
      </w:pPr>
    </w:p>
    <w:p w14:paraId="01FA4F81" w14:textId="108BB176" w:rsidR="003F04AA" w:rsidRPr="00FD50BE" w:rsidRDefault="00603E62" w:rsidP="003F04AA">
      <w:pPr>
        <w:rPr>
          <w:rFonts w:ascii="Arial" w:eastAsia="Calibri" w:hAnsi="Arial" w:cs="Arial"/>
          <w:i/>
          <w:sz w:val="22"/>
          <w:szCs w:val="22"/>
          <w:lang w:val="en-US"/>
        </w:rPr>
      </w:pPr>
      <w:r w:rsidRPr="00FD50BE">
        <w:rPr>
          <w:rFonts w:ascii="Arial" w:eastAsia="Calibri" w:hAnsi="Arial" w:cs="Arial"/>
          <w:i/>
          <w:sz w:val="22"/>
          <w:szCs w:val="22"/>
          <w:lang w:val="en-US"/>
        </w:rPr>
        <w:t>Abstract:</w:t>
      </w:r>
      <w:r w:rsidR="003F04AA" w:rsidRPr="00FD50BE">
        <w:rPr>
          <w:rFonts w:ascii="Arial" w:eastAsia="Calibri" w:hAnsi="Arial" w:cs="Arial"/>
          <w:i/>
          <w:sz w:val="22"/>
          <w:szCs w:val="22"/>
          <w:lang w:val="en-US"/>
        </w:rPr>
        <w:t xml:space="preserve"> </w:t>
      </w:r>
      <w:r w:rsidRPr="00FD50BE">
        <w:rPr>
          <w:rFonts w:ascii="Arial" w:eastAsia="Calibri" w:hAnsi="Arial" w:cs="Arial"/>
          <w:i/>
          <w:sz w:val="22"/>
          <w:szCs w:val="22"/>
          <w:lang w:val="en-US"/>
        </w:rPr>
        <w:t xml:space="preserve">This </w:t>
      </w:r>
      <w:r w:rsidR="0067079A">
        <w:rPr>
          <w:rFonts w:ascii="Arial" w:eastAsia="Calibri" w:hAnsi="Arial" w:cs="Arial"/>
          <w:i/>
          <w:sz w:val="22"/>
          <w:szCs w:val="22"/>
          <w:lang w:val="en-US"/>
        </w:rPr>
        <w:t>contribution</w:t>
      </w:r>
      <w:r w:rsidR="003F04AA" w:rsidRPr="00FD50BE">
        <w:rPr>
          <w:rFonts w:ascii="Arial" w:eastAsia="Calibri" w:hAnsi="Arial" w:cs="Arial"/>
          <w:i/>
          <w:sz w:val="22"/>
          <w:szCs w:val="22"/>
          <w:lang w:val="en-US"/>
        </w:rPr>
        <w:t xml:space="preserve"> </w:t>
      </w:r>
      <w:r w:rsidRPr="00FD50BE">
        <w:rPr>
          <w:rFonts w:ascii="Arial" w:eastAsia="Calibri" w:hAnsi="Arial" w:cs="Arial"/>
          <w:i/>
          <w:sz w:val="22"/>
          <w:szCs w:val="22"/>
          <w:lang w:val="en-US"/>
        </w:rPr>
        <w:t xml:space="preserve">introduces a new annex to the </w:t>
      </w:r>
      <w:r w:rsidR="003F04AA" w:rsidRPr="00FD50BE">
        <w:rPr>
          <w:rFonts w:ascii="Arial" w:eastAsia="Calibri" w:hAnsi="Arial" w:cs="Arial"/>
          <w:i/>
          <w:sz w:val="22"/>
          <w:szCs w:val="22"/>
          <w:lang w:val="en-US"/>
        </w:rPr>
        <w:t xml:space="preserve">for clarification of the latency requirements for the audio use cases in multiple audio-visual content and service production to be supported by 3GPP systems in TR22.827. It introduces the concepts behind typical wireless audio systems and how each step adds up to the total latency that is experienced by listeners. </w:t>
      </w:r>
    </w:p>
    <w:p w14:paraId="66685904" w14:textId="79C7CFC5" w:rsidR="00603E62" w:rsidRDefault="00603E62" w:rsidP="00635622">
      <w:pPr>
        <w:rPr>
          <w:lang w:val="en-US"/>
        </w:rPr>
      </w:pPr>
    </w:p>
    <w:p w14:paraId="07FA313C" w14:textId="77777777" w:rsidR="00603E62" w:rsidRDefault="00603E62" w:rsidP="00635622">
      <w:pPr>
        <w:rPr>
          <w:lang w:val="en-US"/>
        </w:rPr>
      </w:pPr>
    </w:p>
    <w:p w14:paraId="7F349E1E" w14:textId="23973054" w:rsidR="001F55A7" w:rsidRPr="00201855" w:rsidRDefault="00C044ED" w:rsidP="00FD50BE">
      <w:pPr>
        <w:keepNext/>
        <w:keepLines/>
        <w:pBdr>
          <w:top w:val="single" w:sz="12" w:space="3" w:color="auto"/>
        </w:pBdr>
        <w:spacing w:before="240" w:after="180"/>
        <w:outlineLvl w:val="8"/>
        <w:rPr>
          <w:lang w:val="en-US"/>
        </w:rPr>
      </w:pPr>
      <w:bookmarkStart w:id="1" w:name="_Toc525308192"/>
      <w:r w:rsidRPr="00C044ED">
        <w:rPr>
          <w:rFonts w:ascii="Arial" w:hAnsi="Arial"/>
          <w:sz w:val="36"/>
          <w:szCs w:val="20"/>
          <w:lang w:val="en-GB"/>
        </w:rPr>
        <w:t xml:space="preserve">Annex </w:t>
      </w:r>
      <w:r>
        <w:rPr>
          <w:rFonts w:ascii="Arial" w:hAnsi="Arial"/>
          <w:sz w:val="36"/>
          <w:szCs w:val="20"/>
          <w:lang w:val="en-GB"/>
        </w:rPr>
        <w:t>X</w:t>
      </w:r>
      <w:r w:rsidRPr="00C044ED">
        <w:rPr>
          <w:rFonts w:ascii="Arial" w:hAnsi="Arial"/>
          <w:sz w:val="36"/>
          <w:szCs w:val="20"/>
          <w:lang w:val="en-GB"/>
        </w:rPr>
        <w:t>:</w:t>
      </w:r>
      <w:r w:rsidRPr="00C044ED">
        <w:rPr>
          <w:rFonts w:ascii="Arial" w:hAnsi="Arial"/>
          <w:sz w:val="36"/>
          <w:szCs w:val="20"/>
          <w:lang w:val="en-GB"/>
        </w:rPr>
        <w:br/>
      </w:r>
      <w:bookmarkEnd w:id="1"/>
      <w:r>
        <w:rPr>
          <w:rFonts w:ascii="Arial" w:hAnsi="Arial"/>
          <w:sz w:val="36"/>
          <w:szCs w:val="20"/>
          <w:lang w:val="en-GB"/>
        </w:rPr>
        <w:t>Real-time audio-streaming latency budget</w:t>
      </w:r>
    </w:p>
    <w:p w14:paraId="1AF1836B" w14:textId="297FFCA4" w:rsidR="00201855" w:rsidRDefault="00201855">
      <w:pPr>
        <w:rPr>
          <w:lang w:val="en-US"/>
        </w:rPr>
      </w:pPr>
      <w:r w:rsidRPr="00201855">
        <w:rPr>
          <w:lang w:val="en-US"/>
        </w:rPr>
        <w:t xml:space="preserve">Many factors influence the total latency that is </w:t>
      </w:r>
      <w:r>
        <w:rPr>
          <w:lang w:val="en-US"/>
        </w:rPr>
        <w:t xml:space="preserve">experienced by </w:t>
      </w:r>
      <w:r w:rsidR="00B127CE">
        <w:rPr>
          <w:lang w:val="en-US"/>
        </w:rPr>
        <w:t>a</w:t>
      </w:r>
      <w:r>
        <w:rPr>
          <w:lang w:val="en-US"/>
        </w:rPr>
        <w:t xml:space="preserve"> user. In most of the use cases presented in this </w:t>
      </w:r>
      <w:r w:rsidR="00FA1D9D">
        <w:rPr>
          <w:lang w:val="en-US"/>
        </w:rPr>
        <w:t xml:space="preserve">study </w:t>
      </w:r>
      <w:r>
        <w:rPr>
          <w:lang w:val="en-US"/>
        </w:rPr>
        <w:t>item</w:t>
      </w:r>
      <w:r w:rsidR="00FA1D9D">
        <w:rPr>
          <w:lang w:val="en-US"/>
        </w:rPr>
        <w:t>,</w:t>
      </w:r>
      <w:r>
        <w:rPr>
          <w:lang w:val="en-US"/>
        </w:rPr>
        <w:t xml:space="preserve"> the users of the system will by often in situations where they can easily perceive latency increase, which poses requirements that are much tighter in comparison to other voice/audio applications. </w:t>
      </w:r>
    </w:p>
    <w:p w14:paraId="7DDA7C46" w14:textId="3B849B01" w:rsidR="00201855" w:rsidRDefault="00201855">
      <w:pPr>
        <w:rPr>
          <w:lang w:val="en-US"/>
        </w:rPr>
      </w:pPr>
    </w:p>
    <w:p w14:paraId="693B41DD" w14:textId="7A25D6C3" w:rsidR="00B83E65" w:rsidRDefault="00B83E65" w:rsidP="00B83E65">
      <w:pPr>
        <w:jc w:val="center"/>
        <w:rPr>
          <w:lang w:val="en-US"/>
        </w:rPr>
      </w:pPr>
    </w:p>
    <w:p w14:paraId="02DC51CA" w14:textId="32CC7ECB" w:rsidR="00FD50BE" w:rsidRDefault="00FD50BE" w:rsidP="00B83E65">
      <w:pPr>
        <w:jc w:val="center"/>
        <w:rPr>
          <w:lang w:val="en-US"/>
        </w:rPr>
      </w:pPr>
      <w:r>
        <w:rPr>
          <w:noProof/>
          <w:lang w:val="en-US"/>
        </w:rPr>
        <w:drawing>
          <wp:inline distT="0" distB="0" distL="0" distR="0" wp14:anchorId="6A28F81A" wp14:editId="4E8C47A0">
            <wp:extent cx="4858247" cy="3037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udioLatencyModel (3).pdf"/>
                    <pic:cNvPicPr/>
                  </pic:nvPicPr>
                  <pic:blipFill rotWithShape="1">
                    <a:blip r:embed="rId8">
                      <a:extLst>
                        <a:ext uri="{28A0092B-C50C-407E-A947-70E740481C1C}">
                          <a14:useLocalDpi xmlns:a14="http://schemas.microsoft.com/office/drawing/2010/main" val="0"/>
                        </a:ext>
                      </a:extLst>
                    </a:blip>
                    <a:srcRect l="59827" t="73837" r="4141" b="4504"/>
                    <a:stretch/>
                  </pic:blipFill>
                  <pic:spPr bwMode="auto">
                    <a:xfrm>
                      <a:off x="0" y="0"/>
                      <a:ext cx="4889128" cy="3056506"/>
                    </a:xfrm>
                    <a:prstGeom prst="rect">
                      <a:avLst/>
                    </a:prstGeom>
                    <a:ln>
                      <a:noFill/>
                    </a:ln>
                    <a:extLst>
                      <a:ext uri="{53640926-AAD7-44D8-BBD7-CCE9431645EC}">
                        <a14:shadowObscured xmlns:a14="http://schemas.microsoft.com/office/drawing/2010/main"/>
                      </a:ext>
                    </a:extLst>
                  </pic:spPr>
                </pic:pic>
              </a:graphicData>
            </a:graphic>
          </wp:inline>
        </w:drawing>
      </w:r>
    </w:p>
    <w:p w14:paraId="3E0E6DAF" w14:textId="5BAAF076" w:rsidR="00B83E65" w:rsidRDefault="0014050D" w:rsidP="006B53B9">
      <w:pPr>
        <w:pStyle w:val="Beschriftung"/>
        <w:rPr>
          <w:lang w:val="en-US"/>
        </w:rPr>
      </w:pPr>
      <w:bookmarkStart w:id="2" w:name="_Ref528870502"/>
      <w:r w:rsidRPr="006B53B9">
        <w:rPr>
          <w:lang w:val="en-US"/>
        </w:rPr>
        <w:t xml:space="preserve">Figure </w:t>
      </w:r>
      <w:r>
        <w:fldChar w:fldCharType="begin"/>
      </w:r>
      <w:r w:rsidRPr="006B53B9">
        <w:rPr>
          <w:lang w:val="en-US"/>
        </w:rPr>
        <w:instrText xml:space="preserve"> SEQ Figure \* ARABIC </w:instrText>
      </w:r>
      <w:r>
        <w:fldChar w:fldCharType="separate"/>
      </w:r>
      <w:r w:rsidRPr="006B53B9">
        <w:rPr>
          <w:noProof/>
          <w:lang w:val="en-US"/>
        </w:rPr>
        <w:t>1</w:t>
      </w:r>
      <w:r>
        <w:fldChar w:fldCharType="end"/>
      </w:r>
      <w:bookmarkEnd w:id="2"/>
      <w:r w:rsidRPr="006B53B9">
        <w:rPr>
          <w:lang w:val="en-US"/>
        </w:rPr>
        <w:t xml:space="preserve"> </w:t>
      </w:r>
      <w:r w:rsidR="00B83E65">
        <w:rPr>
          <w:lang w:val="en-US"/>
        </w:rPr>
        <w:t>General representation of a wireless production audio system</w:t>
      </w:r>
    </w:p>
    <w:p w14:paraId="260AE25E" w14:textId="77777777" w:rsidR="00B83E65" w:rsidRDefault="00B83E65" w:rsidP="00B83E65">
      <w:pPr>
        <w:jc w:val="center"/>
        <w:rPr>
          <w:lang w:val="en-US"/>
        </w:rPr>
      </w:pPr>
    </w:p>
    <w:p w14:paraId="0DF76432" w14:textId="3B619860" w:rsidR="00201855" w:rsidRDefault="004308FB">
      <w:pPr>
        <w:rPr>
          <w:lang w:val="en-US"/>
        </w:rPr>
      </w:pPr>
      <w:r>
        <w:rPr>
          <w:lang w:val="en-US"/>
        </w:rPr>
        <w:fldChar w:fldCharType="begin"/>
      </w:r>
      <w:r>
        <w:rPr>
          <w:lang w:val="en-US"/>
        </w:rPr>
        <w:instrText xml:space="preserve"> REF _Ref528870502 \h </w:instrText>
      </w:r>
      <w:r>
        <w:rPr>
          <w:lang w:val="en-US"/>
        </w:rPr>
      </w:r>
      <w:r>
        <w:rPr>
          <w:lang w:val="en-US"/>
        </w:rPr>
        <w:fldChar w:fldCharType="separate"/>
      </w:r>
      <w:r w:rsidRPr="006B53B9">
        <w:rPr>
          <w:lang w:val="en-US"/>
        </w:rPr>
        <w:t xml:space="preserve">Figure </w:t>
      </w:r>
      <w:r w:rsidRPr="006B53B9">
        <w:rPr>
          <w:noProof/>
          <w:lang w:val="en-US"/>
        </w:rPr>
        <w:t>1</w:t>
      </w:r>
      <w:r>
        <w:rPr>
          <w:lang w:val="en-US"/>
        </w:rPr>
        <w:fldChar w:fldCharType="end"/>
      </w:r>
      <w:r w:rsidR="0014050D">
        <w:rPr>
          <w:lang w:val="en-US"/>
        </w:rPr>
        <w:t xml:space="preserve"> </w:t>
      </w:r>
      <w:r w:rsidR="00201855">
        <w:rPr>
          <w:lang w:val="en-US"/>
        </w:rPr>
        <w:t>shows the elements involved in the communication of professional audio production. On one hand there is a</w:t>
      </w:r>
      <w:r w:rsidR="00D02299">
        <w:rPr>
          <w:lang w:val="en-US"/>
        </w:rPr>
        <w:t xml:space="preserve"> wireless</w:t>
      </w:r>
      <w:r w:rsidR="00201855">
        <w:rPr>
          <w:lang w:val="en-US"/>
        </w:rPr>
        <w:t xml:space="preserve"> audio source, which is represented here as a microphone. The audio is captured at the audio source and sent over a wireless connection to a central processing server, which could be performing mixing of several audio sources, transcoding, equalization, or other processing tasks. </w:t>
      </w:r>
      <w:r w:rsidR="00D02299">
        <w:rPr>
          <w:lang w:val="en-US"/>
        </w:rPr>
        <w:t xml:space="preserve">The end result of the processing step is </w:t>
      </w:r>
      <w:r w:rsidR="00B127CE">
        <w:rPr>
          <w:lang w:val="en-US"/>
        </w:rPr>
        <w:t>sent</w:t>
      </w:r>
      <w:r w:rsidR="00D02299">
        <w:rPr>
          <w:lang w:val="en-US"/>
        </w:rPr>
        <w:t xml:space="preserve"> over the </w:t>
      </w:r>
      <w:r w:rsidR="00D02299">
        <w:rPr>
          <w:lang w:val="en-US"/>
        </w:rPr>
        <w:lastRenderedPageBreak/>
        <w:t xml:space="preserve">wireless output device, which could be either a loudspeaker, an IEM, a </w:t>
      </w:r>
      <w:r w:rsidR="00B127CE">
        <w:rPr>
          <w:lang w:val="en-US"/>
        </w:rPr>
        <w:t>general-purpose</w:t>
      </w:r>
      <w:r w:rsidR="00D02299">
        <w:rPr>
          <w:lang w:val="en-US"/>
        </w:rPr>
        <w:t xml:space="preserve"> device equipped with headphones, or other. </w:t>
      </w:r>
    </w:p>
    <w:p w14:paraId="2ACC9526" w14:textId="77777777" w:rsidR="00B83E65" w:rsidRDefault="00B83E65">
      <w:pPr>
        <w:rPr>
          <w:lang w:val="en-US"/>
        </w:rPr>
      </w:pPr>
    </w:p>
    <w:p w14:paraId="6F1709E1" w14:textId="18ACE549" w:rsidR="004126E7" w:rsidRDefault="004126E7" w:rsidP="00B83E65">
      <w:pPr>
        <w:jc w:val="center"/>
        <w:rPr>
          <w:lang w:val="en-US"/>
        </w:rPr>
      </w:pPr>
    </w:p>
    <w:p w14:paraId="270F04E5" w14:textId="355709DA" w:rsidR="001F49CF" w:rsidRDefault="001F49CF" w:rsidP="00B83E65">
      <w:pPr>
        <w:jc w:val="center"/>
        <w:rPr>
          <w:lang w:val="en-US"/>
        </w:rPr>
      </w:pPr>
      <w:r>
        <w:rPr>
          <w:noProof/>
          <w:lang w:val="en-US"/>
        </w:rPr>
        <w:drawing>
          <wp:inline distT="0" distB="0" distL="0" distR="0" wp14:anchorId="6721B521" wp14:editId="750D3EBA">
            <wp:extent cx="5948463" cy="593167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udioLatencyModel (2).pdf"/>
                    <pic:cNvPicPr/>
                  </pic:nvPicPr>
                  <pic:blipFill rotWithShape="1">
                    <a:blip r:embed="rId9">
                      <a:extLst>
                        <a:ext uri="{28A0092B-C50C-407E-A947-70E740481C1C}">
                          <a14:useLocalDpi xmlns:a14="http://schemas.microsoft.com/office/drawing/2010/main" val="0"/>
                        </a:ext>
                      </a:extLst>
                    </a:blip>
                    <a:srcRect l="7596" t="12085" r="45165" b="42623"/>
                    <a:stretch/>
                  </pic:blipFill>
                  <pic:spPr bwMode="auto">
                    <a:xfrm>
                      <a:off x="0" y="0"/>
                      <a:ext cx="6103298" cy="6086071"/>
                    </a:xfrm>
                    <a:prstGeom prst="rect">
                      <a:avLst/>
                    </a:prstGeom>
                    <a:ln>
                      <a:noFill/>
                    </a:ln>
                    <a:extLst>
                      <a:ext uri="{53640926-AAD7-44D8-BBD7-CCE9431645EC}">
                        <a14:shadowObscured xmlns:a14="http://schemas.microsoft.com/office/drawing/2010/main"/>
                      </a:ext>
                    </a:extLst>
                  </pic:spPr>
                </pic:pic>
              </a:graphicData>
            </a:graphic>
          </wp:inline>
        </w:drawing>
      </w:r>
    </w:p>
    <w:p w14:paraId="4DFF7A71" w14:textId="02A3A05D" w:rsidR="00B83E65" w:rsidRDefault="00A521ED" w:rsidP="006B53B9">
      <w:pPr>
        <w:pStyle w:val="Beschriftung"/>
        <w:rPr>
          <w:lang w:val="en-US"/>
        </w:rPr>
      </w:pPr>
      <w:bookmarkStart w:id="3" w:name="_Ref528870567"/>
      <w:r w:rsidRPr="006B53B9">
        <w:rPr>
          <w:lang w:val="en-US"/>
        </w:rPr>
        <w:t xml:space="preserve">Figure </w:t>
      </w:r>
      <w:r>
        <w:fldChar w:fldCharType="begin"/>
      </w:r>
      <w:r w:rsidRPr="006B53B9">
        <w:rPr>
          <w:lang w:val="en-US"/>
        </w:rPr>
        <w:instrText xml:space="preserve"> SEQ Figure \* ARABIC </w:instrText>
      </w:r>
      <w:r>
        <w:fldChar w:fldCharType="separate"/>
      </w:r>
      <w:r w:rsidR="0014050D">
        <w:rPr>
          <w:noProof/>
          <w:lang w:val="en-US"/>
        </w:rPr>
        <w:t>2</w:t>
      </w:r>
      <w:r>
        <w:fldChar w:fldCharType="end"/>
      </w:r>
      <w:bookmarkEnd w:id="3"/>
      <w:r w:rsidRPr="006B53B9">
        <w:rPr>
          <w:lang w:val="en-US"/>
        </w:rPr>
        <w:t xml:space="preserve"> </w:t>
      </w:r>
      <w:r w:rsidR="00B83E65">
        <w:rPr>
          <w:lang w:val="en-US"/>
        </w:rPr>
        <w:t>Time diagram representing the frame capturing, processing, and playback of a wireless production audio system</w:t>
      </w:r>
    </w:p>
    <w:p w14:paraId="5219CE5C" w14:textId="1827D8A2" w:rsidR="00624CB0" w:rsidRDefault="004308FB" w:rsidP="00095DCF">
      <w:pPr>
        <w:rPr>
          <w:lang w:val="en-US"/>
        </w:rPr>
      </w:pPr>
      <w:r>
        <w:rPr>
          <w:lang w:val="en-US"/>
        </w:rPr>
        <w:t xml:space="preserve">The latency elements </w:t>
      </w:r>
      <w:r w:rsidR="007637EC">
        <w:rPr>
          <w:lang w:val="en-US"/>
        </w:rPr>
        <w:t xml:space="preserve">related to the system in </w:t>
      </w:r>
      <w:r w:rsidR="007637EC">
        <w:rPr>
          <w:lang w:val="en-US"/>
        </w:rPr>
        <w:fldChar w:fldCharType="begin"/>
      </w:r>
      <w:r w:rsidR="007637EC">
        <w:rPr>
          <w:lang w:val="en-US"/>
        </w:rPr>
        <w:instrText xml:space="preserve"> REF _Ref528870502 \h </w:instrText>
      </w:r>
      <w:r w:rsidR="007637EC">
        <w:rPr>
          <w:lang w:val="en-US"/>
        </w:rPr>
      </w:r>
      <w:r w:rsidR="007637EC">
        <w:rPr>
          <w:lang w:val="en-US"/>
        </w:rPr>
        <w:fldChar w:fldCharType="separate"/>
      </w:r>
      <w:r w:rsidR="007637EC" w:rsidRPr="00052795">
        <w:rPr>
          <w:lang w:val="en-US"/>
        </w:rPr>
        <w:t xml:space="preserve">Figure </w:t>
      </w:r>
      <w:r w:rsidR="007637EC" w:rsidRPr="00052795">
        <w:rPr>
          <w:noProof/>
          <w:lang w:val="en-US"/>
        </w:rPr>
        <w:t>1</w:t>
      </w:r>
      <w:r w:rsidR="007637EC">
        <w:rPr>
          <w:lang w:val="en-US"/>
        </w:rPr>
        <w:fldChar w:fldCharType="end"/>
      </w:r>
      <w:r w:rsidR="007637EC">
        <w:rPr>
          <w:lang w:val="en-US"/>
        </w:rPr>
        <w:t xml:space="preserve"> are shown in </w:t>
      </w:r>
      <w:r w:rsidR="007637EC">
        <w:rPr>
          <w:lang w:val="en-US"/>
        </w:rPr>
        <w:fldChar w:fldCharType="begin"/>
      </w:r>
      <w:r w:rsidR="007637EC">
        <w:rPr>
          <w:lang w:val="en-US"/>
        </w:rPr>
        <w:instrText xml:space="preserve"> REF _Ref528870567 \h </w:instrText>
      </w:r>
      <w:r w:rsidR="007637EC">
        <w:rPr>
          <w:lang w:val="en-US"/>
        </w:rPr>
      </w:r>
      <w:r w:rsidR="007637EC">
        <w:rPr>
          <w:lang w:val="en-US"/>
        </w:rPr>
        <w:fldChar w:fldCharType="separate"/>
      </w:r>
      <w:r w:rsidR="007637EC" w:rsidRPr="00052795">
        <w:rPr>
          <w:lang w:val="en-US"/>
        </w:rPr>
        <w:t xml:space="preserve">Figure </w:t>
      </w:r>
      <w:r w:rsidR="007637EC">
        <w:rPr>
          <w:noProof/>
          <w:lang w:val="en-US"/>
        </w:rPr>
        <w:t>2</w:t>
      </w:r>
      <w:r w:rsidR="007637EC">
        <w:rPr>
          <w:lang w:val="en-US"/>
        </w:rPr>
        <w:fldChar w:fldCharType="end"/>
      </w:r>
      <w:r w:rsidR="0086512C">
        <w:rPr>
          <w:lang w:val="en-US"/>
        </w:rPr>
        <w:t>, which includes the time diagram of the audio source, m</w:t>
      </w:r>
      <w:r w:rsidR="003F04AA">
        <w:rPr>
          <w:lang w:val="en-US"/>
        </w:rPr>
        <w:t>i</w:t>
      </w:r>
      <w:r w:rsidR="0086512C">
        <w:rPr>
          <w:lang w:val="en-US"/>
        </w:rPr>
        <w:t>xing, and output devices, as well as the communication steps between these elements</w:t>
      </w:r>
      <w:r w:rsidR="007637EC">
        <w:rPr>
          <w:lang w:val="en-US"/>
        </w:rPr>
        <w:t xml:space="preserve">. </w:t>
      </w:r>
      <w:r w:rsidR="00624CB0">
        <w:rPr>
          <w:lang w:val="en-US"/>
        </w:rPr>
        <w:t xml:space="preserve">This diagram can be used in order to clarify what is the total mouth-to-ear latency, which would be the </w:t>
      </w:r>
      <w:r w:rsidR="00B65F7C">
        <w:rPr>
          <w:lang w:val="en-US"/>
        </w:rPr>
        <w:t xml:space="preserve">total latency perceived by a user of this system. </w:t>
      </w:r>
    </w:p>
    <w:p w14:paraId="2120250B" w14:textId="77777777" w:rsidR="00624CB0" w:rsidRDefault="00624CB0" w:rsidP="00095DCF">
      <w:pPr>
        <w:rPr>
          <w:lang w:val="en-US"/>
        </w:rPr>
      </w:pPr>
    </w:p>
    <w:p w14:paraId="1101D810" w14:textId="77777777" w:rsidR="003E0BBA" w:rsidRDefault="00D02299" w:rsidP="00095DCF">
      <w:pPr>
        <w:rPr>
          <w:lang w:val="en-US"/>
        </w:rPr>
      </w:pPr>
      <w:r>
        <w:rPr>
          <w:lang w:val="en-US"/>
        </w:rPr>
        <w:t>The first latency element is determined by the frame size</w:t>
      </w:r>
      <w:r w:rsidR="00095DCF">
        <w:rPr>
          <w:lang w:val="en-US"/>
        </w:rPr>
        <w:t xml:space="preserve"> </w:t>
      </w:r>
      <w:proofErr w:type="spellStart"/>
      <w:r w:rsidR="00095DCF" w:rsidRPr="00BD1706">
        <w:rPr>
          <w:i/>
          <w:lang w:val="en-US"/>
        </w:rPr>
        <w:t>T</w:t>
      </w:r>
      <w:r w:rsidR="00095DCF" w:rsidRPr="00095DCF">
        <w:rPr>
          <w:vertAlign w:val="subscript"/>
          <w:lang w:val="en-US"/>
        </w:rPr>
        <w:t>frame</w:t>
      </w:r>
      <w:proofErr w:type="spellEnd"/>
      <w:r>
        <w:rPr>
          <w:lang w:val="en-US"/>
        </w:rPr>
        <w:t xml:space="preserve">. Digital audio </w:t>
      </w:r>
      <w:r w:rsidR="00095DCF">
        <w:rPr>
          <w:lang w:val="en-US"/>
        </w:rPr>
        <w:t>transmissions are performed mostly by splitting the audio signal into frames, usually of fixed size in samples</w:t>
      </w:r>
      <w:r w:rsidR="003E0BBA">
        <w:rPr>
          <w:lang w:val="en-US"/>
        </w:rPr>
        <w:t>, meaning that each audio frame is collected and processed at regular intervals</w:t>
      </w:r>
      <w:r w:rsidR="00095DCF">
        <w:rPr>
          <w:lang w:val="en-US"/>
        </w:rPr>
        <w:t xml:space="preserve">. This process introduces a latency of a frame size </w:t>
      </w:r>
      <w:proofErr w:type="spellStart"/>
      <w:r w:rsidR="00095DCF" w:rsidRPr="00BD1706">
        <w:rPr>
          <w:i/>
          <w:lang w:val="en-US"/>
        </w:rPr>
        <w:t>T</w:t>
      </w:r>
      <w:r w:rsidR="00095DCF" w:rsidRPr="00095DCF">
        <w:rPr>
          <w:vertAlign w:val="subscript"/>
          <w:lang w:val="en-US"/>
        </w:rPr>
        <w:t>frame</w:t>
      </w:r>
      <w:proofErr w:type="spellEnd"/>
      <w:r w:rsidR="00095DCF">
        <w:rPr>
          <w:lang w:val="en-US"/>
        </w:rPr>
        <w:t xml:space="preserve">, when no other step is considered. </w:t>
      </w:r>
    </w:p>
    <w:p w14:paraId="0AA227AA" w14:textId="77777777" w:rsidR="003E0BBA" w:rsidRDefault="003E0BBA" w:rsidP="00095DCF">
      <w:pPr>
        <w:rPr>
          <w:lang w:val="en-US"/>
        </w:rPr>
      </w:pPr>
    </w:p>
    <w:p w14:paraId="78CFD46E" w14:textId="0ECA86CD" w:rsidR="00095DCF" w:rsidRDefault="00095DCF" w:rsidP="00095DCF">
      <w:pPr>
        <w:rPr>
          <w:lang w:val="en-US"/>
        </w:rPr>
      </w:pPr>
      <w:r>
        <w:rPr>
          <w:lang w:val="en-US"/>
        </w:rPr>
        <w:lastRenderedPageBreak/>
        <w:t>Next</w:t>
      </w:r>
      <w:r w:rsidR="0096600F">
        <w:rPr>
          <w:lang w:val="en-US"/>
        </w:rPr>
        <w:t>,</w:t>
      </w:r>
      <w:r>
        <w:rPr>
          <w:lang w:val="en-US"/>
        </w:rPr>
        <w:t xml:space="preserve"> there </w:t>
      </w:r>
      <w:r w:rsidR="00FA1D9D">
        <w:rPr>
          <w:lang w:val="en-US"/>
        </w:rPr>
        <w:t>are</w:t>
      </w:r>
      <w:r>
        <w:rPr>
          <w:lang w:val="en-US"/>
        </w:rPr>
        <w:t xml:space="preserve"> steps of encoding and processing </w:t>
      </w:r>
      <w:proofErr w:type="spellStart"/>
      <w:r w:rsidRPr="00BD1706">
        <w:rPr>
          <w:i/>
          <w:lang w:val="en-US"/>
        </w:rPr>
        <w:t>T</w:t>
      </w:r>
      <w:r w:rsidRPr="00095DCF">
        <w:rPr>
          <w:vertAlign w:val="subscript"/>
          <w:lang w:val="en-US"/>
        </w:rPr>
        <w:t>processing</w:t>
      </w:r>
      <w:proofErr w:type="spellEnd"/>
      <w:r w:rsidRPr="00095DCF">
        <w:rPr>
          <w:lang w:val="en-US"/>
        </w:rPr>
        <w:t>,</w:t>
      </w:r>
      <w:r>
        <w:rPr>
          <w:lang w:val="en-US"/>
        </w:rPr>
        <w:t xml:space="preserve"> which depends on specific implementations, and will be performed in each of the elements on the audio stream path. For the sake of clarity, this element will be considered as being equal in the audio source, server and output. </w:t>
      </w:r>
    </w:p>
    <w:p w14:paraId="4AB4CAA9" w14:textId="77777777" w:rsidR="00095DCF" w:rsidRDefault="00095DCF" w:rsidP="00095DCF">
      <w:pPr>
        <w:rPr>
          <w:lang w:val="en-US"/>
        </w:rPr>
      </w:pPr>
    </w:p>
    <w:p w14:paraId="4A4EB9B4" w14:textId="59105B2A" w:rsidR="00095DCF" w:rsidRDefault="00095DCF" w:rsidP="00095DCF">
      <w:pPr>
        <w:rPr>
          <w:lang w:val="en-US"/>
        </w:rPr>
      </w:pPr>
      <w:r>
        <w:rPr>
          <w:lang w:val="en-US"/>
        </w:rPr>
        <w:t>On the air interface, there is the delay for transmitting the audio frames. As with any wireless transmission me</w:t>
      </w:r>
      <w:r w:rsidR="00B12197">
        <w:rPr>
          <w:lang w:val="en-US"/>
        </w:rPr>
        <w:t>chanism, this delay is variable, depending on factors such as network overload, path loss, interference conditions</w:t>
      </w:r>
      <w:r w:rsidR="00052795">
        <w:rPr>
          <w:lang w:val="en-US"/>
        </w:rPr>
        <w:t>, and the tradeoff between bandwidth, transmission time and reliability</w:t>
      </w:r>
      <w:r w:rsidR="00B12197">
        <w:rPr>
          <w:lang w:val="en-US"/>
        </w:rPr>
        <w:t xml:space="preserve">. Therefore, each audio receiving node has to buffer enough data in order to deal with the receiving time uncertainty. In order to do so, these systems may define a buffer length </w:t>
      </w:r>
      <w:r w:rsidR="000A04A5">
        <w:rPr>
          <w:lang w:val="en-US"/>
        </w:rPr>
        <w:t>that is long enough to guarantee that at least a given percentage of packages are receive</w:t>
      </w:r>
      <w:r w:rsidR="0096600F">
        <w:rPr>
          <w:lang w:val="en-US"/>
        </w:rPr>
        <w:t>d</w:t>
      </w:r>
      <w:r w:rsidR="000A04A5">
        <w:rPr>
          <w:lang w:val="en-US"/>
        </w:rPr>
        <w:t xml:space="preserve"> on time</w:t>
      </w:r>
      <w:r w:rsidR="00BD1706">
        <w:rPr>
          <w:lang w:val="en-US"/>
        </w:rPr>
        <w:t>, e.g. the 99.9</w:t>
      </w:r>
      <w:r w:rsidR="00BD1706" w:rsidRPr="00674985">
        <w:rPr>
          <w:vertAlign w:val="superscript"/>
          <w:lang w:val="en-US"/>
        </w:rPr>
        <w:t>th</w:t>
      </w:r>
      <w:r w:rsidR="00BD1706">
        <w:rPr>
          <w:lang w:val="en-US"/>
        </w:rPr>
        <w:t xml:space="preserve"> percentile of the one</w:t>
      </w:r>
      <w:r w:rsidR="00B127CE">
        <w:rPr>
          <w:lang w:val="en-US"/>
        </w:rPr>
        <w:t>-</w:t>
      </w:r>
      <w:r w:rsidR="00BD1706">
        <w:rPr>
          <w:lang w:val="en-US"/>
        </w:rPr>
        <w:t xml:space="preserve">way transmission delay of packets. That time will be referred to here as </w:t>
      </w:r>
      <w:proofErr w:type="spellStart"/>
      <w:r w:rsidR="00BD1706" w:rsidRPr="00BD1706">
        <w:rPr>
          <w:i/>
          <w:lang w:val="en-US"/>
        </w:rPr>
        <w:t>T</w:t>
      </w:r>
      <w:r w:rsidR="00BD1706" w:rsidRPr="00BD1706">
        <w:rPr>
          <w:vertAlign w:val="subscript"/>
          <w:lang w:val="en-US"/>
        </w:rPr>
        <w:t>delay</w:t>
      </w:r>
      <w:proofErr w:type="spellEnd"/>
      <w:r w:rsidR="00BD1706" w:rsidRPr="00BD1706">
        <w:rPr>
          <w:lang w:val="en-US"/>
        </w:rPr>
        <w:t>.</w:t>
      </w:r>
    </w:p>
    <w:p w14:paraId="215BE831" w14:textId="5DE76E19" w:rsidR="00BD1706" w:rsidRDefault="00BD1706" w:rsidP="00095DCF">
      <w:pPr>
        <w:rPr>
          <w:lang w:val="en-US"/>
        </w:rPr>
      </w:pPr>
    </w:p>
    <w:p w14:paraId="1277AE2B" w14:textId="3A8FFC70" w:rsidR="00BD1706" w:rsidRDefault="00BD1706" w:rsidP="00095DCF">
      <w:pPr>
        <w:rPr>
          <w:lang w:val="en-US"/>
        </w:rPr>
      </w:pPr>
      <w:r>
        <w:rPr>
          <w:lang w:val="en-US"/>
        </w:rPr>
        <w:t>Finally, it is the usual case that the exact timing of the frames on each device is not aligned. Each audio device control</w:t>
      </w:r>
      <w:r w:rsidR="00C92A66">
        <w:rPr>
          <w:lang w:val="en-US"/>
        </w:rPr>
        <w:t>s</w:t>
      </w:r>
      <w:r>
        <w:rPr>
          <w:lang w:val="en-US"/>
        </w:rPr>
        <w:t xml:space="preserve"> the timing of these frames by callbacks, interruptions, or other mechanisms, </w:t>
      </w:r>
      <w:r w:rsidR="00197045">
        <w:rPr>
          <w:lang w:val="en-US"/>
        </w:rPr>
        <w:t xml:space="preserve">and they are usually not aligned among different devices unless they are synchronized. For each transmission stage, there can be this delay added, which could be anywhere in the range 0 &lt; </w:t>
      </w:r>
      <w:proofErr w:type="spellStart"/>
      <w:r w:rsidR="00197045" w:rsidRPr="00BD1706">
        <w:rPr>
          <w:i/>
          <w:lang w:val="en-US"/>
        </w:rPr>
        <w:t>T</w:t>
      </w:r>
      <w:r w:rsidR="00197045">
        <w:rPr>
          <w:vertAlign w:val="subscript"/>
          <w:lang w:val="en-US"/>
        </w:rPr>
        <w:t>misalignment</w:t>
      </w:r>
      <w:proofErr w:type="spellEnd"/>
      <w:r w:rsidR="00197045">
        <w:rPr>
          <w:vertAlign w:val="subscript"/>
          <w:lang w:val="en-US"/>
        </w:rPr>
        <w:t xml:space="preserve"> &lt; </w:t>
      </w:r>
      <w:proofErr w:type="spellStart"/>
      <w:r w:rsidR="00197045" w:rsidRPr="00BD1706">
        <w:rPr>
          <w:i/>
          <w:lang w:val="en-US"/>
        </w:rPr>
        <w:t>T</w:t>
      </w:r>
      <w:r w:rsidR="00197045" w:rsidRPr="00095DCF">
        <w:rPr>
          <w:vertAlign w:val="subscript"/>
          <w:lang w:val="en-US"/>
        </w:rPr>
        <w:t>frame</w:t>
      </w:r>
      <w:proofErr w:type="spellEnd"/>
      <w:r w:rsidR="00B127CE">
        <w:rPr>
          <w:lang w:val="en-US"/>
        </w:rPr>
        <w:t>.</w:t>
      </w:r>
      <w:r w:rsidR="00B127CE" w:rsidRPr="00B127CE">
        <w:rPr>
          <w:lang w:val="en-US"/>
        </w:rPr>
        <w:t xml:space="preserve"> </w:t>
      </w:r>
      <w:r w:rsidR="00B127CE">
        <w:rPr>
          <w:lang w:val="en-US"/>
        </w:rPr>
        <w:t xml:space="preserve">However, in order to analyze a worst-case scenario, in this document we consider </w:t>
      </w:r>
      <w:proofErr w:type="spellStart"/>
      <w:r w:rsidR="00B127CE" w:rsidRPr="00BD1706">
        <w:rPr>
          <w:i/>
          <w:lang w:val="en-US"/>
        </w:rPr>
        <w:t>T</w:t>
      </w:r>
      <w:r w:rsidR="00B127CE">
        <w:rPr>
          <w:vertAlign w:val="subscript"/>
          <w:lang w:val="en-US"/>
        </w:rPr>
        <w:t>misalignment</w:t>
      </w:r>
      <w:proofErr w:type="spellEnd"/>
      <w:r w:rsidR="00B127CE" w:rsidRPr="00B127CE">
        <w:rPr>
          <w:lang w:val="en-US"/>
        </w:rPr>
        <w:t xml:space="preserve"> </w:t>
      </w:r>
      <w:r w:rsidR="00B127CE" w:rsidRPr="00B127CE">
        <w:rPr>
          <w:lang w:val="en-US"/>
        </w:rPr>
        <w:sym w:font="Symbol" w:char="F0BB"/>
      </w:r>
      <w:r w:rsidR="00B127CE">
        <w:rPr>
          <w:vertAlign w:val="subscript"/>
          <w:lang w:val="en-US"/>
        </w:rPr>
        <w:t xml:space="preserve"> </w:t>
      </w:r>
      <w:proofErr w:type="spellStart"/>
      <w:r w:rsidR="00B127CE" w:rsidRPr="00BD1706">
        <w:rPr>
          <w:i/>
          <w:lang w:val="en-US"/>
        </w:rPr>
        <w:t>T</w:t>
      </w:r>
      <w:r w:rsidR="00B127CE" w:rsidRPr="00095DCF">
        <w:rPr>
          <w:vertAlign w:val="subscript"/>
          <w:lang w:val="en-US"/>
        </w:rPr>
        <w:t>frame</w:t>
      </w:r>
      <w:proofErr w:type="spellEnd"/>
      <w:r w:rsidR="00B127CE" w:rsidRPr="00B127CE">
        <w:rPr>
          <w:lang w:val="en-US"/>
        </w:rPr>
        <w:t xml:space="preserve">. </w:t>
      </w:r>
    </w:p>
    <w:p w14:paraId="36DF9043" w14:textId="7F7375C7" w:rsidR="00095DCF" w:rsidRDefault="00095DCF" w:rsidP="00095DCF">
      <w:pPr>
        <w:rPr>
          <w:lang w:val="en-US"/>
        </w:rPr>
      </w:pPr>
    </w:p>
    <w:p w14:paraId="69956274" w14:textId="22EEF4DA" w:rsidR="00635622" w:rsidRDefault="0086512C" w:rsidP="0086512C">
      <w:pPr>
        <w:rPr>
          <w:lang w:val="en-US"/>
        </w:rPr>
      </w:pPr>
      <w:r>
        <w:rPr>
          <w:lang w:val="en-US"/>
        </w:rPr>
        <w:t xml:space="preserve">With all these elements in mind, the latency budget for a complete system with 2 wireless links and a central mixing processing, such as the one shown in Figure 1 is </w:t>
      </w:r>
    </w:p>
    <w:p w14:paraId="1DB4CF48" w14:textId="5C8FB3D3" w:rsidR="00635622" w:rsidRPr="00FD50BE" w:rsidRDefault="00635622" w:rsidP="00635622">
      <w:pPr>
        <w:rPr>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1264"/>
      </w:tblGrid>
      <w:tr w:rsidR="00635622" w14:paraId="4C07176D" w14:textId="77777777" w:rsidTr="00FD50BE">
        <w:tc>
          <w:tcPr>
            <w:tcW w:w="7792" w:type="dxa"/>
          </w:tcPr>
          <w:p w14:paraId="448ABE14" w14:textId="77777777" w:rsidR="0086512C" w:rsidRDefault="0086512C" w:rsidP="00C24799">
            <w:pPr>
              <w:rPr>
                <w:lang w:val="en-US"/>
              </w:rPr>
            </w:pPr>
            <w:proofErr w:type="spellStart"/>
            <w:r w:rsidRPr="00BD1706">
              <w:rPr>
                <w:i/>
                <w:lang w:val="en-US"/>
              </w:rPr>
              <w:t>T</w:t>
            </w:r>
            <w:r>
              <w:rPr>
                <w:vertAlign w:val="subscript"/>
                <w:lang w:val="en-US"/>
              </w:rPr>
              <w:t>l</w:t>
            </w:r>
            <w:r w:rsidRPr="00095DCF">
              <w:rPr>
                <w:vertAlign w:val="subscript"/>
                <w:lang w:val="en-US"/>
              </w:rPr>
              <w:t>atency</w:t>
            </w:r>
            <w:proofErr w:type="spellEnd"/>
            <w:r>
              <w:rPr>
                <w:vertAlign w:val="subscript"/>
                <w:lang w:val="en-US"/>
              </w:rPr>
              <w:t xml:space="preserve"> </w:t>
            </w:r>
            <w:r w:rsidRPr="00095DCF">
              <w:rPr>
                <w:lang w:val="en-US"/>
              </w:rPr>
              <w:t xml:space="preserve">= </w:t>
            </w:r>
            <w:r>
              <w:rPr>
                <w:lang w:val="en-US"/>
              </w:rPr>
              <w:t xml:space="preserve">2 </w:t>
            </w:r>
            <w:proofErr w:type="spellStart"/>
            <w:r w:rsidRPr="00BD1706">
              <w:rPr>
                <w:i/>
                <w:lang w:val="en-US"/>
              </w:rPr>
              <w:t>T</w:t>
            </w:r>
            <w:r w:rsidRPr="00095DCF">
              <w:rPr>
                <w:vertAlign w:val="subscript"/>
                <w:lang w:val="en-US"/>
              </w:rPr>
              <w:t>frame</w:t>
            </w:r>
            <w:proofErr w:type="spellEnd"/>
            <w:r>
              <w:rPr>
                <w:lang w:val="en-US"/>
              </w:rPr>
              <w:t xml:space="preserve"> +</w:t>
            </w:r>
            <w:r w:rsidRPr="00095DCF">
              <w:rPr>
                <w:lang w:val="en-US"/>
              </w:rPr>
              <w:t xml:space="preserve"> </w:t>
            </w:r>
            <w:r>
              <w:rPr>
                <w:lang w:val="en-US"/>
              </w:rPr>
              <w:t xml:space="preserve">3 </w:t>
            </w:r>
            <w:proofErr w:type="spellStart"/>
            <w:r w:rsidRPr="00BD1706">
              <w:rPr>
                <w:i/>
                <w:lang w:val="en-US"/>
              </w:rPr>
              <w:t>T</w:t>
            </w:r>
            <w:r w:rsidRPr="00095DCF">
              <w:rPr>
                <w:vertAlign w:val="subscript"/>
                <w:lang w:val="en-US"/>
              </w:rPr>
              <w:t>processing</w:t>
            </w:r>
            <w:proofErr w:type="spellEnd"/>
            <w:r>
              <w:rPr>
                <w:vertAlign w:val="subscript"/>
                <w:lang w:val="en-US"/>
              </w:rPr>
              <w:t xml:space="preserve"> </w:t>
            </w:r>
            <w:r w:rsidRPr="00BD1706">
              <w:rPr>
                <w:lang w:val="en-US"/>
              </w:rPr>
              <w:t xml:space="preserve">+ </w:t>
            </w:r>
            <w:r>
              <w:rPr>
                <w:lang w:val="en-US"/>
              </w:rPr>
              <w:t xml:space="preserve">2 </w:t>
            </w:r>
            <w:proofErr w:type="spellStart"/>
            <w:r w:rsidRPr="00BD1706">
              <w:rPr>
                <w:i/>
                <w:lang w:val="en-US"/>
              </w:rPr>
              <w:t>T</w:t>
            </w:r>
            <w:r>
              <w:rPr>
                <w:vertAlign w:val="subscript"/>
                <w:lang w:val="en-US"/>
              </w:rPr>
              <w:t>delay</w:t>
            </w:r>
            <w:proofErr w:type="spellEnd"/>
            <w:r w:rsidRPr="005A7472">
              <w:rPr>
                <w:lang w:val="en-US"/>
              </w:rPr>
              <w:t xml:space="preserve"> + 2 </w:t>
            </w:r>
            <w:proofErr w:type="spellStart"/>
            <w:r w:rsidRPr="00BD1706">
              <w:rPr>
                <w:i/>
                <w:lang w:val="en-US"/>
              </w:rPr>
              <w:t>T</w:t>
            </w:r>
            <w:r>
              <w:rPr>
                <w:vertAlign w:val="subscript"/>
                <w:lang w:val="en-US"/>
              </w:rPr>
              <w:t>misalignment</w:t>
            </w:r>
            <w:proofErr w:type="spellEnd"/>
            <w:r>
              <w:rPr>
                <w:lang w:val="en-US"/>
              </w:rPr>
              <w:t>,</w:t>
            </w:r>
          </w:p>
        </w:tc>
        <w:tc>
          <w:tcPr>
            <w:tcW w:w="1264" w:type="dxa"/>
          </w:tcPr>
          <w:p w14:paraId="19AAE45A" w14:textId="2347BDA6" w:rsidR="0086512C" w:rsidRPr="0044244C" w:rsidRDefault="0044244C" w:rsidP="00FD50BE">
            <w:pPr>
              <w:pStyle w:val="Beschriftung"/>
              <w:jc w:val="right"/>
              <w:rPr>
                <w:lang w:val="en-US"/>
              </w:rPr>
            </w:pPr>
            <w:bookmarkStart w:id="4" w:name="_Ref528920539"/>
            <w:proofErr w:type="spellStart"/>
            <w:r>
              <w:t>Equation</w:t>
            </w:r>
            <w:proofErr w:type="spellEnd"/>
            <w:r>
              <w:t xml:space="preserve"> </w:t>
            </w:r>
            <w:r w:rsidR="00E747CC">
              <w:fldChar w:fldCharType="begin"/>
            </w:r>
            <w:r w:rsidR="00E747CC">
              <w:instrText xml:space="preserve"> SEQ Equation \* ARABIC </w:instrText>
            </w:r>
            <w:r w:rsidR="00E747CC">
              <w:fldChar w:fldCharType="separate"/>
            </w:r>
            <w:r w:rsidR="00F91AC2">
              <w:rPr>
                <w:noProof/>
              </w:rPr>
              <w:t>1</w:t>
            </w:r>
            <w:r w:rsidR="00E747CC">
              <w:rPr>
                <w:noProof/>
              </w:rPr>
              <w:fldChar w:fldCharType="end"/>
            </w:r>
            <w:bookmarkEnd w:id="4"/>
          </w:p>
        </w:tc>
      </w:tr>
      <w:tr w:rsidR="0044244C" w14:paraId="546D60BC" w14:textId="77777777" w:rsidTr="00F557BF">
        <w:tc>
          <w:tcPr>
            <w:tcW w:w="7792" w:type="dxa"/>
          </w:tcPr>
          <w:p w14:paraId="4B1AAAF5" w14:textId="77777777" w:rsidR="0044244C" w:rsidRPr="00BD1706" w:rsidRDefault="0044244C" w:rsidP="00C24799">
            <w:pPr>
              <w:rPr>
                <w:i/>
                <w:lang w:val="en-US"/>
              </w:rPr>
            </w:pPr>
          </w:p>
        </w:tc>
        <w:tc>
          <w:tcPr>
            <w:tcW w:w="1264" w:type="dxa"/>
          </w:tcPr>
          <w:p w14:paraId="591D4F05" w14:textId="77777777" w:rsidR="0044244C" w:rsidRDefault="0044244C" w:rsidP="0044244C">
            <w:pPr>
              <w:pStyle w:val="Beschriftung"/>
            </w:pPr>
          </w:p>
        </w:tc>
      </w:tr>
    </w:tbl>
    <w:p w14:paraId="62EF9D52" w14:textId="77777777" w:rsidR="0086512C" w:rsidRPr="00352342" w:rsidRDefault="0086512C" w:rsidP="0086512C">
      <w:pPr>
        <w:rPr>
          <w:lang w:val="en-US"/>
        </w:rPr>
      </w:pPr>
      <w:r>
        <w:rPr>
          <w:lang w:val="en-US"/>
        </w:rPr>
        <w:t xml:space="preserve">considering </w:t>
      </w:r>
      <w:proofErr w:type="spellStart"/>
      <w:r w:rsidRPr="00BD1706">
        <w:rPr>
          <w:i/>
          <w:lang w:val="en-US"/>
        </w:rPr>
        <w:t>T</w:t>
      </w:r>
      <w:r>
        <w:rPr>
          <w:vertAlign w:val="subscript"/>
          <w:lang w:val="en-US"/>
        </w:rPr>
        <w:t>misalignment</w:t>
      </w:r>
      <w:proofErr w:type="spellEnd"/>
      <w:r w:rsidRPr="00B127CE">
        <w:rPr>
          <w:lang w:val="en-US"/>
        </w:rPr>
        <w:t xml:space="preserve"> </w:t>
      </w:r>
      <w:r w:rsidRPr="00B127CE">
        <w:rPr>
          <w:lang w:val="en-US"/>
        </w:rPr>
        <w:sym w:font="Symbol" w:char="F0BB"/>
      </w:r>
      <w:r>
        <w:rPr>
          <w:vertAlign w:val="subscript"/>
          <w:lang w:val="en-US"/>
        </w:rPr>
        <w:t xml:space="preserve"> </w:t>
      </w:r>
      <w:proofErr w:type="spellStart"/>
      <w:r w:rsidRPr="00BD1706">
        <w:rPr>
          <w:i/>
          <w:lang w:val="en-US"/>
        </w:rPr>
        <w:t>T</w:t>
      </w:r>
      <w:r w:rsidRPr="00095DCF">
        <w:rPr>
          <w:vertAlign w:val="subscript"/>
          <w:lang w:val="en-US"/>
        </w:rPr>
        <w:t>frame</w:t>
      </w:r>
      <w:proofErr w:type="spellEnd"/>
      <w:r w:rsidRPr="00352342">
        <w:rPr>
          <w:lang w:val="en-US"/>
        </w:rPr>
        <w:t xml:space="preserve">, </w:t>
      </w:r>
      <w:r>
        <w:rPr>
          <w:lang w:val="en-US"/>
        </w:rPr>
        <w:t>we get the latency estimation as</w:t>
      </w:r>
    </w:p>
    <w:p w14:paraId="1D733493" w14:textId="77777777" w:rsidR="0086512C" w:rsidRDefault="0086512C" w:rsidP="0086512C">
      <w:pPr>
        <w:rPr>
          <w:i/>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1269"/>
      </w:tblGrid>
      <w:tr w:rsidR="0086512C" w14:paraId="1697183E" w14:textId="77777777" w:rsidTr="00FD50BE">
        <w:tc>
          <w:tcPr>
            <w:tcW w:w="7797" w:type="dxa"/>
          </w:tcPr>
          <w:p w14:paraId="67B4A073" w14:textId="47AA676F" w:rsidR="0086512C" w:rsidRPr="00FD50BE" w:rsidRDefault="0086512C" w:rsidP="00C24799">
            <w:proofErr w:type="spellStart"/>
            <w:r w:rsidRPr="00BD1706">
              <w:rPr>
                <w:i/>
                <w:lang w:val="en-US"/>
              </w:rPr>
              <w:t>T</w:t>
            </w:r>
            <w:r>
              <w:rPr>
                <w:vertAlign w:val="subscript"/>
                <w:lang w:val="en-US"/>
              </w:rPr>
              <w:t>l</w:t>
            </w:r>
            <w:r w:rsidRPr="00095DCF">
              <w:rPr>
                <w:vertAlign w:val="subscript"/>
                <w:lang w:val="en-US"/>
              </w:rPr>
              <w:t>atency</w:t>
            </w:r>
            <w:proofErr w:type="spellEnd"/>
            <w:r>
              <w:rPr>
                <w:vertAlign w:val="subscript"/>
                <w:lang w:val="en-US"/>
              </w:rPr>
              <w:t xml:space="preserve"> </w:t>
            </w:r>
            <w:r w:rsidR="00FE7D95" w:rsidRPr="00B127CE">
              <w:rPr>
                <w:lang w:val="en-US"/>
              </w:rPr>
              <w:sym w:font="Symbol" w:char="F0BB"/>
            </w:r>
            <w:r w:rsidR="00FE7D95">
              <w:rPr>
                <w:lang w:val="en-US"/>
              </w:rPr>
              <w:t xml:space="preserve"> 4 </w:t>
            </w:r>
            <w:proofErr w:type="spellStart"/>
            <w:r w:rsidR="00FE7D95" w:rsidRPr="00BD1706">
              <w:rPr>
                <w:i/>
                <w:lang w:val="en-US"/>
              </w:rPr>
              <w:t>T</w:t>
            </w:r>
            <w:r w:rsidR="00FE7D95" w:rsidRPr="00095DCF">
              <w:rPr>
                <w:vertAlign w:val="subscript"/>
                <w:lang w:val="en-US"/>
              </w:rPr>
              <w:t>frame</w:t>
            </w:r>
            <w:proofErr w:type="spellEnd"/>
            <w:r w:rsidR="00FE7D95">
              <w:rPr>
                <w:lang w:val="en-US"/>
              </w:rPr>
              <w:t xml:space="preserve"> +</w:t>
            </w:r>
            <w:r w:rsidR="00FE7D95" w:rsidRPr="00095DCF">
              <w:rPr>
                <w:lang w:val="en-US"/>
              </w:rPr>
              <w:t xml:space="preserve"> </w:t>
            </w:r>
            <w:r w:rsidR="00FE7D95">
              <w:rPr>
                <w:lang w:val="en-US"/>
              </w:rPr>
              <w:t xml:space="preserve">3 </w:t>
            </w:r>
            <w:proofErr w:type="spellStart"/>
            <w:r w:rsidR="00FE7D95" w:rsidRPr="00BD1706">
              <w:rPr>
                <w:i/>
                <w:lang w:val="en-US"/>
              </w:rPr>
              <w:t>T</w:t>
            </w:r>
            <w:r w:rsidR="00FE7D95" w:rsidRPr="00095DCF">
              <w:rPr>
                <w:vertAlign w:val="subscript"/>
                <w:lang w:val="en-US"/>
              </w:rPr>
              <w:t>processing</w:t>
            </w:r>
            <w:proofErr w:type="spellEnd"/>
            <w:r w:rsidR="00FE7D95">
              <w:rPr>
                <w:vertAlign w:val="subscript"/>
                <w:lang w:val="en-US"/>
              </w:rPr>
              <w:t xml:space="preserve"> </w:t>
            </w:r>
            <w:r w:rsidR="00FE7D95" w:rsidRPr="00BD1706">
              <w:rPr>
                <w:lang w:val="en-US"/>
              </w:rPr>
              <w:t xml:space="preserve">+ </w:t>
            </w:r>
            <w:r w:rsidR="00FE7D95">
              <w:rPr>
                <w:lang w:val="en-US"/>
              </w:rPr>
              <w:t xml:space="preserve">2 </w:t>
            </w:r>
            <w:proofErr w:type="spellStart"/>
            <w:r w:rsidR="00FE7D95" w:rsidRPr="00BD1706">
              <w:rPr>
                <w:i/>
                <w:lang w:val="en-US"/>
              </w:rPr>
              <w:t>T</w:t>
            </w:r>
            <w:r w:rsidR="00FE7D95">
              <w:rPr>
                <w:vertAlign w:val="subscript"/>
                <w:lang w:val="en-US"/>
              </w:rPr>
              <w:t>delay</w:t>
            </w:r>
            <w:proofErr w:type="spellEnd"/>
            <w:r w:rsidR="00FE7D95" w:rsidRPr="00B127CE">
              <w:rPr>
                <w:lang w:val="en-US"/>
              </w:rPr>
              <w:t>.</w:t>
            </w:r>
          </w:p>
        </w:tc>
        <w:tc>
          <w:tcPr>
            <w:tcW w:w="1269" w:type="dxa"/>
          </w:tcPr>
          <w:p w14:paraId="177C4CB2" w14:textId="6F4ED9F9" w:rsidR="0086512C" w:rsidRDefault="00F557BF" w:rsidP="00FD50BE">
            <w:pPr>
              <w:keepNext/>
              <w:jc w:val="right"/>
              <w:rPr>
                <w:lang w:val="en-US"/>
              </w:rPr>
            </w:pPr>
            <w:proofErr w:type="spellStart"/>
            <w:r w:rsidRPr="00FD50BE">
              <w:rPr>
                <w:i/>
                <w:iCs/>
                <w:color w:val="44546A" w:themeColor="text2"/>
                <w:sz w:val="18"/>
                <w:szCs w:val="18"/>
              </w:rPr>
              <w:t>Equation</w:t>
            </w:r>
            <w:proofErr w:type="spellEnd"/>
            <w:r w:rsidRPr="00FD50BE">
              <w:rPr>
                <w:i/>
                <w:iCs/>
                <w:color w:val="44546A" w:themeColor="text2"/>
                <w:sz w:val="18"/>
                <w:szCs w:val="18"/>
              </w:rPr>
              <w:t xml:space="preserve"> </w:t>
            </w:r>
            <w:r w:rsidRPr="00FD50BE">
              <w:rPr>
                <w:i/>
                <w:iCs/>
                <w:color w:val="44546A" w:themeColor="text2"/>
                <w:sz w:val="18"/>
                <w:szCs w:val="18"/>
              </w:rPr>
              <w:fldChar w:fldCharType="begin"/>
            </w:r>
            <w:r w:rsidRPr="00FD50BE">
              <w:rPr>
                <w:i/>
                <w:iCs/>
                <w:color w:val="44546A" w:themeColor="text2"/>
                <w:sz w:val="18"/>
                <w:szCs w:val="18"/>
              </w:rPr>
              <w:instrText xml:space="preserve"> SEQ Equation \* ARABIC </w:instrText>
            </w:r>
            <w:r w:rsidRPr="00FD50BE">
              <w:rPr>
                <w:i/>
                <w:iCs/>
                <w:color w:val="44546A" w:themeColor="text2"/>
                <w:sz w:val="18"/>
                <w:szCs w:val="18"/>
              </w:rPr>
              <w:fldChar w:fldCharType="separate"/>
            </w:r>
            <w:r w:rsidR="00F91AC2">
              <w:rPr>
                <w:i/>
                <w:iCs/>
                <w:noProof/>
                <w:color w:val="44546A" w:themeColor="text2"/>
                <w:sz w:val="18"/>
                <w:szCs w:val="18"/>
              </w:rPr>
              <w:t>2</w:t>
            </w:r>
            <w:r w:rsidRPr="00FD50BE">
              <w:rPr>
                <w:i/>
                <w:iCs/>
                <w:color w:val="44546A" w:themeColor="text2"/>
                <w:sz w:val="18"/>
                <w:szCs w:val="18"/>
              </w:rPr>
              <w:fldChar w:fldCharType="end"/>
            </w:r>
          </w:p>
        </w:tc>
      </w:tr>
    </w:tbl>
    <w:p w14:paraId="3D89B241" w14:textId="16C006B0" w:rsidR="0086512C" w:rsidRDefault="0086512C" w:rsidP="00FD50BE">
      <w:pPr>
        <w:pStyle w:val="Beschriftung"/>
        <w:rPr>
          <w:lang w:val="en-US"/>
        </w:rPr>
      </w:pPr>
    </w:p>
    <w:p w14:paraId="66883623" w14:textId="77777777" w:rsidR="0086512C" w:rsidRDefault="0086512C" w:rsidP="0086512C">
      <w:pPr>
        <w:rPr>
          <w:lang w:val="en-US"/>
        </w:rPr>
      </w:pPr>
      <w:r>
        <w:rPr>
          <w:lang w:val="en-US"/>
        </w:rPr>
        <w:t xml:space="preserve">If accurate time synchronization is considered, the misalignment time can be avoided as </w:t>
      </w:r>
      <w:proofErr w:type="spellStart"/>
      <w:r w:rsidRPr="00BD1706">
        <w:rPr>
          <w:i/>
          <w:lang w:val="en-US"/>
        </w:rPr>
        <w:t>T</w:t>
      </w:r>
      <w:r>
        <w:rPr>
          <w:vertAlign w:val="subscript"/>
          <w:lang w:val="en-US"/>
        </w:rPr>
        <w:t>misalignment</w:t>
      </w:r>
      <w:proofErr w:type="spellEnd"/>
      <w:r w:rsidRPr="00B127CE">
        <w:rPr>
          <w:lang w:val="en-US"/>
        </w:rPr>
        <w:t xml:space="preserve"> </w:t>
      </w:r>
      <w:r w:rsidRPr="00B127CE">
        <w:rPr>
          <w:lang w:val="en-US"/>
        </w:rPr>
        <w:sym w:font="Symbol" w:char="F0BB"/>
      </w:r>
      <w:r>
        <w:rPr>
          <w:vertAlign w:val="subscript"/>
          <w:lang w:val="en-US"/>
        </w:rPr>
        <w:t xml:space="preserve"> </w:t>
      </w:r>
      <w:r w:rsidRPr="00B127CE">
        <w:rPr>
          <w:lang w:val="en-US"/>
        </w:rPr>
        <w:t>0</w:t>
      </w:r>
      <w:r>
        <w:rPr>
          <w:lang w:val="en-US"/>
        </w:rPr>
        <w:t xml:space="preserve">, and the resulting mouth-to-ear latency would be </w:t>
      </w:r>
    </w:p>
    <w:p w14:paraId="1291C458" w14:textId="77777777" w:rsidR="0086512C" w:rsidRDefault="0086512C" w:rsidP="0086512C">
      <w:pPr>
        <w:rPr>
          <w:vertAlign w:val="subscript"/>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1269"/>
      </w:tblGrid>
      <w:tr w:rsidR="0086512C" w14:paraId="161B2665" w14:textId="77777777" w:rsidTr="00FD50BE">
        <w:tc>
          <w:tcPr>
            <w:tcW w:w="7797" w:type="dxa"/>
          </w:tcPr>
          <w:p w14:paraId="3A91D440" w14:textId="688E312A" w:rsidR="0086512C" w:rsidRDefault="0086512C" w:rsidP="00C24799">
            <w:pPr>
              <w:rPr>
                <w:lang w:val="en-US"/>
              </w:rPr>
            </w:pPr>
            <w:proofErr w:type="spellStart"/>
            <w:r w:rsidRPr="00BD1706">
              <w:rPr>
                <w:i/>
                <w:lang w:val="en-US"/>
              </w:rPr>
              <w:t>T</w:t>
            </w:r>
            <w:r>
              <w:rPr>
                <w:vertAlign w:val="subscript"/>
                <w:lang w:val="en-US"/>
              </w:rPr>
              <w:t>synchronized</w:t>
            </w:r>
            <w:proofErr w:type="spellEnd"/>
            <w:r>
              <w:rPr>
                <w:vertAlign w:val="subscript"/>
                <w:lang w:val="en-US"/>
              </w:rPr>
              <w:t xml:space="preserve"> </w:t>
            </w:r>
            <w:r w:rsidRPr="00B127CE">
              <w:rPr>
                <w:lang w:val="en-US"/>
              </w:rPr>
              <w:sym w:font="Symbol" w:char="F0BB"/>
            </w:r>
            <w:r>
              <w:rPr>
                <w:lang w:val="en-US"/>
              </w:rPr>
              <w:t xml:space="preserve"> 2 </w:t>
            </w:r>
            <w:proofErr w:type="spellStart"/>
            <w:r w:rsidRPr="00BD1706">
              <w:rPr>
                <w:i/>
                <w:lang w:val="en-US"/>
              </w:rPr>
              <w:t>T</w:t>
            </w:r>
            <w:r w:rsidRPr="00095DCF">
              <w:rPr>
                <w:vertAlign w:val="subscript"/>
                <w:lang w:val="en-US"/>
              </w:rPr>
              <w:t>frame</w:t>
            </w:r>
            <w:proofErr w:type="spellEnd"/>
            <w:r>
              <w:rPr>
                <w:lang w:val="en-US"/>
              </w:rPr>
              <w:t xml:space="preserve"> +</w:t>
            </w:r>
            <w:r w:rsidRPr="00095DCF">
              <w:rPr>
                <w:lang w:val="en-US"/>
              </w:rPr>
              <w:t xml:space="preserve"> </w:t>
            </w:r>
            <w:r>
              <w:rPr>
                <w:lang w:val="en-US"/>
              </w:rPr>
              <w:t xml:space="preserve">3 </w:t>
            </w:r>
            <w:proofErr w:type="spellStart"/>
            <w:r w:rsidRPr="00BD1706">
              <w:rPr>
                <w:i/>
                <w:lang w:val="en-US"/>
              </w:rPr>
              <w:t>T</w:t>
            </w:r>
            <w:r w:rsidRPr="00095DCF">
              <w:rPr>
                <w:vertAlign w:val="subscript"/>
                <w:lang w:val="en-US"/>
              </w:rPr>
              <w:t>processing</w:t>
            </w:r>
            <w:proofErr w:type="spellEnd"/>
            <w:r>
              <w:rPr>
                <w:vertAlign w:val="subscript"/>
                <w:lang w:val="en-US"/>
              </w:rPr>
              <w:t xml:space="preserve"> </w:t>
            </w:r>
            <w:r w:rsidRPr="00BD1706">
              <w:rPr>
                <w:lang w:val="en-US"/>
              </w:rPr>
              <w:t xml:space="preserve">+ </w:t>
            </w:r>
            <w:r>
              <w:rPr>
                <w:lang w:val="en-US"/>
              </w:rPr>
              <w:t xml:space="preserve">2 </w:t>
            </w:r>
            <w:proofErr w:type="spellStart"/>
            <w:r w:rsidRPr="00BD1706">
              <w:rPr>
                <w:i/>
                <w:lang w:val="en-US"/>
              </w:rPr>
              <w:t>T</w:t>
            </w:r>
            <w:r>
              <w:rPr>
                <w:vertAlign w:val="subscript"/>
                <w:lang w:val="en-US"/>
              </w:rPr>
              <w:t>delay</w:t>
            </w:r>
            <w:proofErr w:type="spellEnd"/>
            <w:r w:rsidRPr="00B127CE">
              <w:rPr>
                <w:lang w:val="en-US"/>
              </w:rPr>
              <w:t>.</w:t>
            </w:r>
          </w:p>
        </w:tc>
        <w:tc>
          <w:tcPr>
            <w:tcW w:w="1269" w:type="dxa"/>
          </w:tcPr>
          <w:p w14:paraId="078861C3" w14:textId="3F0D1EB1" w:rsidR="0086512C" w:rsidRPr="00FD50BE" w:rsidRDefault="00F557BF" w:rsidP="00FD50BE">
            <w:pPr>
              <w:keepNext/>
              <w:jc w:val="right"/>
              <w:rPr>
                <w:i/>
                <w:iCs/>
                <w:color w:val="44546A" w:themeColor="text2"/>
                <w:sz w:val="18"/>
                <w:szCs w:val="18"/>
              </w:rPr>
            </w:pPr>
            <w:proofErr w:type="spellStart"/>
            <w:r w:rsidRPr="00FD50BE">
              <w:rPr>
                <w:i/>
                <w:iCs/>
                <w:color w:val="44546A" w:themeColor="text2"/>
                <w:sz w:val="18"/>
                <w:szCs w:val="18"/>
              </w:rPr>
              <w:t>Equation</w:t>
            </w:r>
            <w:proofErr w:type="spellEnd"/>
            <w:r w:rsidRPr="00FD50BE">
              <w:rPr>
                <w:i/>
                <w:iCs/>
                <w:color w:val="44546A" w:themeColor="text2"/>
                <w:sz w:val="18"/>
                <w:szCs w:val="18"/>
              </w:rPr>
              <w:t xml:space="preserve"> </w:t>
            </w:r>
            <w:r w:rsidRPr="00FD50BE">
              <w:rPr>
                <w:i/>
                <w:iCs/>
                <w:color w:val="44546A" w:themeColor="text2"/>
                <w:sz w:val="18"/>
                <w:szCs w:val="18"/>
              </w:rPr>
              <w:fldChar w:fldCharType="begin"/>
            </w:r>
            <w:r w:rsidRPr="00FD50BE">
              <w:rPr>
                <w:i/>
                <w:iCs/>
                <w:color w:val="44546A" w:themeColor="text2"/>
                <w:sz w:val="18"/>
                <w:szCs w:val="18"/>
              </w:rPr>
              <w:instrText xml:space="preserve"> SEQ Equation \* ARABIC </w:instrText>
            </w:r>
            <w:r w:rsidRPr="00FD50BE">
              <w:rPr>
                <w:i/>
                <w:iCs/>
                <w:color w:val="44546A" w:themeColor="text2"/>
                <w:sz w:val="18"/>
                <w:szCs w:val="18"/>
              </w:rPr>
              <w:fldChar w:fldCharType="separate"/>
            </w:r>
            <w:r w:rsidR="00F91AC2">
              <w:rPr>
                <w:i/>
                <w:iCs/>
                <w:noProof/>
                <w:color w:val="44546A" w:themeColor="text2"/>
                <w:sz w:val="18"/>
                <w:szCs w:val="18"/>
              </w:rPr>
              <w:t>3</w:t>
            </w:r>
            <w:r w:rsidRPr="00FD50BE">
              <w:rPr>
                <w:i/>
                <w:iCs/>
                <w:color w:val="44546A" w:themeColor="text2"/>
                <w:sz w:val="18"/>
                <w:szCs w:val="18"/>
              </w:rPr>
              <w:fldChar w:fldCharType="end"/>
            </w:r>
          </w:p>
        </w:tc>
      </w:tr>
    </w:tbl>
    <w:p w14:paraId="22D2E096" w14:textId="0931EF3B" w:rsidR="0044244C" w:rsidRPr="00B127CE" w:rsidRDefault="0044244C" w:rsidP="00FD50BE">
      <w:pPr>
        <w:pStyle w:val="Beschriftung"/>
        <w:rPr>
          <w:lang w:val="en-US"/>
        </w:rPr>
      </w:pPr>
    </w:p>
    <w:sectPr w:rsidR="0044244C" w:rsidRPr="00B127CE" w:rsidSect="00C51953">
      <w:pgSz w:w="11900" w:h="16840"/>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855"/>
    <w:rsid w:val="0000390D"/>
    <w:rsid w:val="00052795"/>
    <w:rsid w:val="00095DCF"/>
    <w:rsid w:val="000A04A5"/>
    <w:rsid w:val="00123903"/>
    <w:rsid w:val="0014050D"/>
    <w:rsid w:val="001807D3"/>
    <w:rsid w:val="00197045"/>
    <w:rsid w:val="001F49CF"/>
    <w:rsid w:val="001F55A7"/>
    <w:rsid w:val="00201855"/>
    <w:rsid w:val="002C60E6"/>
    <w:rsid w:val="003137D3"/>
    <w:rsid w:val="00391BB1"/>
    <w:rsid w:val="003E0BBA"/>
    <w:rsid w:val="003F04AA"/>
    <w:rsid w:val="004010AD"/>
    <w:rsid w:val="004126E7"/>
    <w:rsid w:val="004308FB"/>
    <w:rsid w:val="0044244C"/>
    <w:rsid w:val="004865C4"/>
    <w:rsid w:val="004D05C8"/>
    <w:rsid w:val="004D112A"/>
    <w:rsid w:val="00520ECB"/>
    <w:rsid w:val="005223B7"/>
    <w:rsid w:val="005A7472"/>
    <w:rsid w:val="00603E62"/>
    <w:rsid w:val="00624CB0"/>
    <w:rsid w:val="00635622"/>
    <w:rsid w:val="0067079A"/>
    <w:rsid w:val="0069100F"/>
    <w:rsid w:val="006A1B18"/>
    <w:rsid w:val="006B53B9"/>
    <w:rsid w:val="007637EC"/>
    <w:rsid w:val="00804881"/>
    <w:rsid w:val="0086512C"/>
    <w:rsid w:val="0096600F"/>
    <w:rsid w:val="00967546"/>
    <w:rsid w:val="00A521ED"/>
    <w:rsid w:val="00B12197"/>
    <w:rsid w:val="00B127CE"/>
    <w:rsid w:val="00B65F7C"/>
    <w:rsid w:val="00B83E65"/>
    <w:rsid w:val="00BD1706"/>
    <w:rsid w:val="00C044ED"/>
    <w:rsid w:val="00C2629A"/>
    <w:rsid w:val="00C51953"/>
    <w:rsid w:val="00C84CED"/>
    <w:rsid w:val="00C92A66"/>
    <w:rsid w:val="00CD0B90"/>
    <w:rsid w:val="00D02299"/>
    <w:rsid w:val="00D46554"/>
    <w:rsid w:val="00E6373C"/>
    <w:rsid w:val="00E747CC"/>
    <w:rsid w:val="00F557BF"/>
    <w:rsid w:val="00F91AC2"/>
    <w:rsid w:val="00FA1D9D"/>
    <w:rsid w:val="00FD00FD"/>
    <w:rsid w:val="00FD50BE"/>
    <w:rsid w:val="00FE7D95"/>
    <w:rsid w:val="00FF1E9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0828E8"/>
  <w15:chartTrackingRefBased/>
  <w15:docId w15:val="{8A4D57DD-03E8-804B-AA94-3E63A89B7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B83E65"/>
    <w:rPr>
      <w:rFonts w:ascii="Times New Roman" w:eastAsia="Times New Roman" w:hAnsi="Times New Roman" w:cs="Times New Roman"/>
    </w:rPr>
  </w:style>
  <w:style w:type="paragraph" w:styleId="berschrift1">
    <w:name w:val="heading 1"/>
    <w:basedOn w:val="Standard"/>
    <w:next w:val="Standard"/>
    <w:link w:val="berschrift1Zchn"/>
    <w:uiPriority w:val="9"/>
    <w:qFormat/>
    <w:rsid w:val="00095DC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095DC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9">
    <w:name w:val="heading 9"/>
    <w:basedOn w:val="Standard"/>
    <w:next w:val="Standard"/>
    <w:link w:val="berschrift9Zchn"/>
    <w:uiPriority w:val="9"/>
    <w:semiHidden/>
    <w:unhideWhenUsed/>
    <w:qFormat/>
    <w:rsid w:val="00C044ED"/>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95DCF"/>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rsid w:val="00095DCF"/>
    <w:rPr>
      <w:rFonts w:asciiTheme="majorHAnsi" w:eastAsiaTheme="majorEastAsia" w:hAnsiTheme="majorHAnsi" w:cstheme="majorBidi"/>
      <w:color w:val="2F5496" w:themeColor="accent1" w:themeShade="BF"/>
      <w:sz w:val="26"/>
      <w:szCs w:val="26"/>
    </w:rPr>
  </w:style>
  <w:style w:type="character" w:styleId="Kommentarzeichen">
    <w:name w:val="annotation reference"/>
    <w:basedOn w:val="Absatz-Standardschriftart"/>
    <w:uiPriority w:val="99"/>
    <w:semiHidden/>
    <w:unhideWhenUsed/>
    <w:rsid w:val="00FA1D9D"/>
    <w:rPr>
      <w:sz w:val="16"/>
      <w:szCs w:val="16"/>
    </w:rPr>
  </w:style>
  <w:style w:type="paragraph" w:styleId="Kommentartext">
    <w:name w:val="annotation text"/>
    <w:basedOn w:val="Standard"/>
    <w:link w:val="KommentartextZchn"/>
    <w:uiPriority w:val="99"/>
    <w:semiHidden/>
    <w:unhideWhenUsed/>
    <w:rsid w:val="00FA1D9D"/>
    <w:rPr>
      <w:sz w:val="20"/>
      <w:szCs w:val="20"/>
    </w:rPr>
  </w:style>
  <w:style w:type="character" w:customStyle="1" w:styleId="KommentartextZchn">
    <w:name w:val="Kommentartext Zchn"/>
    <w:basedOn w:val="Absatz-Standardschriftart"/>
    <w:link w:val="Kommentartext"/>
    <w:uiPriority w:val="99"/>
    <w:semiHidden/>
    <w:rsid w:val="00FA1D9D"/>
    <w:rPr>
      <w:rFonts w:ascii="Times New Roman" w:eastAsia="Times New Roman"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FA1D9D"/>
    <w:rPr>
      <w:b/>
      <w:bCs/>
    </w:rPr>
  </w:style>
  <w:style w:type="character" w:customStyle="1" w:styleId="KommentarthemaZchn">
    <w:name w:val="Kommentarthema Zchn"/>
    <w:basedOn w:val="KommentartextZchn"/>
    <w:link w:val="Kommentarthema"/>
    <w:uiPriority w:val="99"/>
    <w:semiHidden/>
    <w:rsid w:val="00FA1D9D"/>
    <w:rPr>
      <w:rFonts w:ascii="Times New Roman" w:eastAsia="Times New Roman" w:hAnsi="Times New Roman" w:cs="Times New Roman"/>
      <w:b/>
      <w:bCs/>
      <w:sz w:val="20"/>
      <w:szCs w:val="20"/>
    </w:rPr>
  </w:style>
  <w:style w:type="paragraph" w:styleId="Sprechblasentext">
    <w:name w:val="Balloon Text"/>
    <w:basedOn w:val="Standard"/>
    <w:link w:val="SprechblasentextZchn"/>
    <w:uiPriority w:val="99"/>
    <w:semiHidden/>
    <w:unhideWhenUsed/>
    <w:rsid w:val="00FA1D9D"/>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FA1D9D"/>
    <w:rPr>
      <w:rFonts w:ascii="Segoe UI" w:eastAsia="Times New Roman" w:hAnsi="Segoe UI" w:cs="Segoe UI"/>
      <w:sz w:val="18"/>
      <w:szCs w:val="18"/>
    </w:rPr>
  </w:style>
  <w:style w:type="paragraph" w:styleId="Beschriftung">
    <w:name w:val="caption"/>
    <w:basedOn w:val="Standard"/>
    <w:next w:val="Standard"/>
    <w:uiPriority w:val="35"/>
    <w:unhideWhenUsed/>
    <w:qFormat/>
    <w:rsid w:val="00A521ED"/>
    <w:pPr>
      <w:spacing w:after="200"/>
    </w:pPr>
    <w:rPr>
      <w:i/>
      <w:iCs/>
      <w:color w:val="44546A" w:themeColor="text2"/>
      <w:sz w:val="18"/>
      <w:szCs w:val="18"/>
    </w:rPr>
  </w:style>
  <w:style w:type="table" w:styleId="Tabellenraster">
    <w:name w:val="Table Grid"/>
    <w:basedOn w:val="NormaleTabelle"/>
    <w:uiPriority w:val="39"/>
    <w:rsid w:val="008651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9Zchn">
    <w:name w:val="Überschrift 9 Zchn"/>
    <w:basedOn w:val="Absatz-Standardschriftart"/>
    <w:link w:val="berschrift9"/>
    <w:uiPriority w:val="9"/>
    <w:semiHidden/>
    <w:rsid w:val="00C044ED"/>
    <w:rPr>
      <w:rFonts w:asciiTheme="majorHAnsi" w:eastAsiaTheme="majorEastAsia" w:hAnsiTheme="majorHAnsi" w:cstheme="majorBidi"/>
      <w:i/>
      <w:iCs/>
      <w:color w:val="272727" w:themeColor="text1" w:themeTint="D8"/>
      <w:sz w:val="21"/>
      <w:szCs w:val="21"/>
    </w:rPr>
  </w:style>
  <w:style w:type="paragraph" w:styleId="StandardWeb">
    <w:name w:val="Normal (Web)"/>
    <w:basedOn w:val="Standard"/>
    <w:uiPriority w:val="99"/>
    <w:semiHidden/>
    <w:unhideWhenUsed/>
    <w:rsid w:val="004D112A"/>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229368">
      <w:bodyDiv w:val="1"/>
      <w:marLeft w:val="0"/>
      <w:marRight w:val="0"/>
      <w:marTop w:val="0"/>
      <w:marBottom w:val="0"/>
      <w:divBdr>
        <w:top w:val="none" w:sz="0" w:space="0" w:color="auto"/>
        <w:left w:val="none" w:sz="0" w:space="0" w:color="auto"/>
        <w:bottom w:val="none" w:sz="0" w:space="0" w:color="auto"/>
        <w:right w:val="none" w:sz="0" w:space="0" w:color="auto"/>
      </w:divBdr>
    </w:div>
    <w:div w:id="272322086">
      <w:bodyDiv w:val="1"/>
      <w:marLeft w:val="0"/>
      <w:marRight w:val="0"/>
      <w:marTop w:val="0"/>
      <w:marBottom w:val="0"/>
      <w:divBdr>
        <w:top w:val="none" w:sz="0" w:space="0" w:color="auto"/>
        <w:left w:val="none" w:sz="0" w:space="0" w:color="auto"/>
        <w:bottom w:val="none" w:sz="0" w:space="0" w:color="auto"/>
        <w:right w:val="none" w:sz="0" w:space="0" w:color="auto"/>
      </w:divBdr>
    </w:div>
    <w:div w:id="276178226">
      <w:bodyDiv w:val="1"/>
      <w:marLeft w:val="0"/>
      <w:marRight w:val="0"/>
      <w:marTop w:val="0"/>
      <w:marBottom w:val="0"/>
      <w:divBdr>
        <w:top w:val="none" w:sz="0" w:space="0" w:color="auto"/>
        <w:left w:val="none" w:sz="0" w:space="0" w:color="auto"/>
        <w:bottom w:val="none" w:sz="0" w:space="0" w:color="auto"/>
        <w:right w:val="none" w:sz="0" w:space="0" w:color="auto"/>
      </w:divBdr>
    </w:div>
    <w:div w:id="654453576">
      <w:bodyDiv w:val="1"/>
      <w:marLeft w:val="0"/>
      <w:marRight w:val="0"/>
      <w:marTop w:val="0"/>
      <w:marBottom w:val="0"/>
      <w:divBdr>
        <w:top w:val="none" w:sz="0" w:space="0" w:color="auto"/>
        <w:left w:val="none" w:sz="0" w:space="0" w:color="auto"/>
        <w:bottom w:val="none" w:sz="0" w:space="0" w:color="auto"/>
        <w:right w:val="none" w:sz="0" w:space="0" w:color="auto"/>
      </w:divBdr>
    </w:div>
    <w:div w:id="1258709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2" ma:contentTypeDescription="Create a new document." ma:contentTypeScope="" ma:versionID="dddfb7f4d185a1e8fb9fef26dfc75b3a">
  <xsd:schema xmlns:xsd="http://www.w3.org/2001/XMLSchema" xmlns:xs="http://www.w3.org/2001/XMLSchema" xmlns:p="http://schemas.microsoft.com/office/2006/metadata/properties" xmlns:ns2="3bbb9b68-941a-478a-a612-a04464da3a74" targetNamespace="http://schemas.microsoft.com/office/2006/metadata/properties" ma:root="true" ma:fieldsID="db38455f78267b1366337887031708e2" ns2:_="">
    <xsd:import namespace="3bbb9b68-941a-478a-a612-a04464da3a74"/>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450703-17EB-497C-965F-F10C7453CF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0106E77-D1F4-4175-873F-CC6324A5D1E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3971285-65D3-4A4D-B4D4-0654638C6503}">
  <ds:schemaRefs>
    <ds:schemaRef ds:uri="http://schemas.microsoft.com/sharepoint/v3/contenttype/forms"/>
  </ds:schemaRefs>
</ds:datastoreItem>
</file>

<file path=customXml/itemProps4.xml><?xml version="1.0" encoding="utf-8"?>
<ds:datastoreItem xmlns:ds="http://schemas.openxmlformats.org/officeDocument/2006/customXml" ds:itemID="{AEC6B82B-D603-4E29-95E4-84D18CC974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669</Words>
  <Characters>4218</Characters>
  <Application>Microsoft Office Word</Application>
  <DocSecurity>0</DocSecurity>
  <Lines>35</Lines>
  <Paragraphs>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Paiva, Rafael</dc:creator>
  <cp:keywords/>
  <dc:description/>
  <cp:lastModifiedBy>Perez, Maria</cp:lastModifiedBy>
  <cp:revision>2</cp:revision>
  <dcterms:created xsi:type="dcterms:W3CDTF">2018-11-02T14:35:00Z</dcterms:created>
  <dcterms:modified xsi:type="dcterms:W3CDTF">2018-11-02T14:35:00Z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0x010100F170EEED009B784D904880FAE18CF71B</vt:lpwstr>
  </property>
</Properties>
</file>